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28160" w14:textId="77777777" w:rsidR="008E1626" w:rsidRPr="00103485" w:rsidRDefault="008E1626" w:rsidP="00E6535A">
      <w:pPr>
        <w:pStyle w:val="Header"/>
        <w:jc w:val="center"/>
        <w:rPr>
          <w:rFonts w:asciiTheme="majorHAnsi" w:hAnsiTheme="majorHAnsi" w:cstheme="majorHAnsi"/>
          <w:highlight w:val="yellow"/>
        </w:rPr>
      </w:pPr>
      <w:r w:rsidRPr="00103485">
        <w:rPr>
          <w:rFonts w:asciiTheme="majorHAnsi" w:hAnsiTheme="majorHAnsi" w:cstheme="majorHAnsi"/>
          <w:highlight w:val="yellow"/>
        </w:rPr>
        <w:t>Print on Letterhead</w:t>
      </w:r>
    </w:p>
    <w:p w14:paraId="0FC2C7AA" w14:textId="23B841E9" w:rsidR="008E1626" w:rsidRPr="00103485" w:rsidRDefault="008E1626" w:rsidP="00E6535A">
      <w:pPr>
        <w:pStyle w:val="Header"/>
        <w:jc w:val="center"/>
        <w:rPr>
          <w:rFonts w:asciiTheme="majorHAnsi" w:hAnsiTheme="majorHAnsi" w:cstheme="majorHAnsi"/>
          <w:highlight w:val="yellow"/>
        </w:rPr>
      </w:pPr>
      <w:r w:rsidRPr="00103485">
        <w:rPr>
          <w:rFonts w:asciiTheme="majorHAnsi" w:hAnsiTheme="majorHAnsi" w:cstheme="majorHAnsi"/>
          <w:highlight w:val="yellow"/>
        </w:rPr>
        <w:t xml:space="preserve">Submit the letter through the </w:t>
      </w:r>
      <w:hyperlink r:id="rId8" w:history="1">
        <w:r w:rsidRPr="00103485">
          <w:rPr>
            <w:rStyle w:val="Hyperlink"/>
            <w:rFonts w:asciiTheme="majorHAnsi" w:hAnsiTheme="majorHAnsi" w:cstheme="majorHAnsi"/>
            <w:highlight w:val="yellow"/>
          </w:rPr>
          <w:t xml:space="preserve">California Legislature </w:t>
        </w:r>
        <w:r w:rsidR="00E77BBD" w:rsidRPr="00103485">
          <w:rPr>
            <w:rStyle w:val="Hyperlink"/>
            <w:rFonts w:asciiTheme="majorHAnsi" w:hAnsiTheme="majorHAnsi" w:cstheme="majorHAnsi"/>
            <w:highlight w:val="yellow"/>
          </w:rPr>
          <w:t>Position Letter</w:t>
        </w:r>
        <w:r w:rsidRPr="00103485">
          <w:rPr>
            <w:rStyle w:val="Hyperlink"/>
            <w:rFonts w:asciiTheme="majorHAnsi" w:hAnsiTheme="majorHAnsi" w:cstheme="majorHAnsi"/>
            <w:highlight w:val="yellow"/>
          </w:rPr>
          <w:t xml:space="preserve"> Portal</w:t>
        </w:r>
      </w:hyperlink>
    </w:p>
    <w:p w14:paraId="7C6ABB4A" w14:textId="3ECD3EE9" w:rsidR="00E12A0A" w:rsidRPr="00103485" w:rsidRDefault="006908D4" w:rsidP="00E6535A">
      <w:pPr>
        <w:pStyle w:val="Header"/>
        <w:jc w:val="center"/>
        <w:rPr>
          <w:rFonts w:asciiTheme="majorHAnsi" w:hAnsiTheme="majorHAnsi" w:cstheme="majorHAnsi"/>
          <w:highlight w:val="yellow"/>
        </w:rPr>
      </w:pPr>
      <w:r w:rsidRPr="00103485">
        <w:rPr>
          <w:rFonts w:asciiTheme="majorHAnsi" w:hAnsiTheme="majorHAnsi" w:cstheme="majorHAnsi"/>
          <w:highlight w:val="yellow"/>
        </w:rPr>
        <w:t>If you have issues submitting</w:t>
      </w:r>
      <w:r w:rsidR="00E77BBD" w:rsidRPr="00103485">
        <w:rPr>
          <w:rFonts w:asciiTheme="majorHAnsi" w:hAnsiTheme="majorHAnsi" w:cstheme="majorHAnsi"/>
          <w:highlight w:val="yellow"/>
        </w:rPr>
        <w:t xml:space="preserve"> the letter</w:t>
      </w:r>
      <w:r w:rsidRPr="00103485">
        <w:rPr>
          <w:rFonts w:asciiTheme="majorHAnsi" w:hAnsiTheme="majorHAnsi" w:cstheme="majorHAnsi"/>
          <w:highlight w:val="yellow"/>
        </w:rPr>
        <w:t xml:space="preserve">, </w:t>
      </w:r>
      <w:r w:rsidR="00DE0CD8" w:rsidRPr="00103485">
        <w:rPr>
          <w:rFonts w:asciiTheme="majorHAnsi" w:hAnsiTheme="majorHAnsi" w:cstheme="majorHAnsi"/>
          <w:highlight w:val="yellow"/>
        </w:rPr>
        <w:t>please</w:t>
      </w:r>
      <w:r w:rsidRPr="00103485">
        <w:rPr>
          <w:rFonts w:asciiTheme="majorHAnsi" w:hAnsiTheme="majorHAnsi" w:cstheme="majorHAnsi"/>
          <w:highlight w:val="yellow"/>
        </w:rPr>
        <w:t xml:space="preserve"> email the letter to </w:t>
      </w:r>
      <w:hyperlink r:id="rId9" w:history="1">
        <w:r w:rsidR="00EC761D" w:rsidRPr="00103485">
          <w:rPr>
            <w:rStyle w:val="Hyperlink"/>
            <w:rFonts w:asciiTheme="majorHAnsi" w:hAnsiTheme="majorHAnsi" w:cstheme="majorHAnsi"/>
            <w:highlight w:val="yellow"/>
            <w:shd w:val="clear" w:color="auto" w:fill="FFFFFF"/>
          </w:rPr>
          <w:t>Emily.Wonder@asm.ca.gov</w:t>
        </w:r>
      </w:hyperlink>
      <w:r w:rsidRPr="00103485">
        <w:rPr>
          <w:rFonts w:asciiTheme="majorHAnsi" w:hAnsiTheme="majorHAnsi" w:cstheme="majorHAnsi"/>
          <w:highlight w:val="yellow"/>
        </w:rPr>
        <w:t xml:space="preserve"> </w:t>
      </w:r>
    </w:p>
    <w:p w14:paraId="4125159C" w14:textId="387505C2" w:rsidR="006908D4" w:rsidRPr="00103485" w:rsidRDefault="006908D4" w:rsidP="00E6535A">
      <w:pPr>
        <w:pStyle w:val="Header"/>
        <w:jc w:val="center"/>
        <w:rPr>
          <w:rFonts w:asciiTheme="majorHAnsi" w:hAnsiTheme="majorHAnsi" w:cstheme="majorHAnsi"/>
        </w:rPr>
      </w:pPr>
      <w:r w:rsidRPr="00103485">
        <w:rPr>
          <w:rFonts w:asciiTheme="majorHAnsi" w:hAnsiTheme="majorHAnsi" w:cstheme="majorHAnsi"/>
          <w:highlight w:val="yellow"/>
        </w:rPr>
        <w:t xml:space="preserve">and cc </w:t>
      </w:r>
      <w:hyperlink r:id="rId10" w:history="1">
        <w:r w:rsidR="00DE0CD8" w:rsidRPr="00103485">
          <w:rPr>
            <w:rStyle w:val="Hyperlink"/>
            <w:rFonts w:asciiTheme="majorHAnsi" w:hAnsiTheme="majorHAnsi" w:cstheme="majorHAnsi"/>
            <w:highlight w:val="yellow"/>
          </w:rPr>
          <w:t>i.rosales@kids-alliance.org</w:t>
        </w:r>
      </w:hyperlink>
      <w:r w:rsidRPr="00103485">
        <w:rPr>
          <w:rFonts w:asciiTheme="majorHAnsi" w:hAnsiTheme="majorHAnsi" w:cstheme="majorHAnsi"/>
        </w:rPr>
        <w:t xml:space="preserve"> </w:t>
      </w:r>
    </w:p>
    <w:p w14:paraId="4C331DA8" w14:textId="77777777" w:rsidR="00DD1E02" w:rsidRPr="00103485" w:rsidRDefault="00DD1E02" w:rsidP="00E6535A">
      <w:pPr>
        <w:pStyle w:val="Header"/>
        <w:jc w:val="center"/>
        <w:rPr>
          <w:rFonts w:asciiTheme="majorHAnsi" w:hAnsiTheme="majorHAnsi" w:cstheme="majorHAnsi"/>
        </w:rPr>
      </w:pPr>
    </w:p>
    <w:p w14:paraId="1EB480BD" w14:textId="16D54B9F" w:rsidR="00A643CC" w:rsidRPr="00103485" w:rsidRDefault="00F23598" w:rsidP="00E6535A">
      <w:pPr>
        <w:rPr>
          <w:rFonts w:asciiTheme="majorHAnsi" w:hAnsiTheme="majorHAnsi" w:cstheme="majorHAnsi"/>
        </w:rPr>
      </w:pPr>
      <w:r w:rsidRPr="00103485">
        <w:rPr>
          <w:rFonts w:asciiTheme="majorHAnsi" w:hAnsiTheme="majorHAnsi" w:cstheme="majorHAnsi"/>
          <w:highlight w:val="yellow"/>
        </w:rPr>
        <w:t>[DATE]</w:t>
      </w:r>
    </w:p>
    <w:p w14:paraId="0DBBA04A" w14:textId="6583EFEA" w:rsidR="00A643CC" w:rsidRPr="00103485" w:rsidRDefault="00A643CC" w:rsidP="00E6535A">
      <w:pPr>
        <w:rPr>
          <w:rFonts w:asciiTheme="majorHAnsi" w:hAnsiTheme="majorHAnsi" w:cstheme="majorHAnsi"/>
        </w:rPr>
      </w:pPr>
    </w:p>
    <w:p w14:paraId="1197BE13" w14:textId="05639F1F" w:rsidR="00E77BBD" w:rsidRPr="00103485" w:rsidRDefault="00E77BBD" w:rsidP="00E6535A">
      <w:pPr>
        <w:rPr>
          <w:rFonts w:asciiTheme="majorHAnsi" w:hAnsiTheme="majorHAnsi" w:cstheme="majorHAnsi"/>
        </w:rPr>
      </w:pPr>
    </w:p>
    <w:p w14:paraId="59DC0EEC" w14:textId="77777777" w:rsidR="00E77BBD" w:rsidRPr="00103485" w:rsidRDefault="00E77BBD" w:rsidP="00E6535A">
      <w:pPr>
        <w:rPr>
          <w:rFonts w:asciiTheme="majorHAnsi" w:hAnsiTheme="majorHAnsi" w:cstheme="majorHAnsi"/>
        </w:rPr>
      </w:pPr>
      <w:bookmarkStart w:id="0" w:name="_GoBack"/>
      <w:bookmarkEnd w:id="0"/>
    </w:p>
    <w:p w14:paraId="706A432D" w14:textId="77777777" w:rsidR="00103485" w:rsidRPr="00103485" w:rsidRDefault="00103485" w:rsidP="00103485">
      <w:pPr>
        <w:rPr>
          <w:rFonts w:asciiTheme="majorHAnsi" w:hAnsiTheme="majorHAnsi" w:cstheme="majorHAnsi"/>
        </w:rPr>
      </w:pPr>
      <w:r w:rsidRPr="00103485">
        <w:rPr>
          <w:rFonts w:asciiTheme="majorHAnsi" w:hAnsiTheme="majorHAnsi" w:cstheme="majorHAnsi"/>
        </w:rPr>
        <w:t>The Honorable Eloise Gómez Reyes</w:t>
      </w:r>
    </w:p>
    <w:p w14:paraId="37A008BD" w14:textId="77777777" w:rsidR="00103485" w:rsidRPr="00103485" w:rsidRDefault="00103485" w:rsidP="00103485">
      <w:pPr>
        <w:rPr>
          <w:rFonts w:asciiTheme="majorHAnsi" w:hAnsiTheme="majorHAnsi" w:cstheme="majorHAnsi"/>
        </w:rPr>
      </w:pPr>
      <w:r w:rsidRPr="00103485">
        <w:rPr>
          <w:rFonts w:asciiTheme="majorHAnsi" w:hAnsiTheme="majorHAnsi" w:cstheme="majorHAnsi"/>
        </w:rPr>
        <w:t>Chair, Assembly Committee on Human Services</w:t>
      </w:r>
    </w:p>
    <w:p w14:paraId="117C0A03" w14:textId="77777777" w:rsidR="00103485" w:rsidRPr="00103485" w:rsidRDefault="00103485" w:rsidP="00103485">
      <w:pPr>
        <w:rPr>
          <w:rFonts w:asciiTheme="majorHAnsi" w:hAnsiTheme="majorHAnsi" w:cstheme="majorHAnsi"/>
        </w:rPr>
      </w:pPr>
      <w:r w:rsidRPr="00103485">
        <w:rPr>
          <w:rFonts w:asciiTheme="majorHAnsi" w:hAnsiTheme="majorHAnsi" w:cstheme="majorHAnsi"/>
        </w:rPr>
        <w:t>State Capitol, Room 2175</w:t>
      </w:r>
    </w:p>
    <w:p w14:paraId="5E98D647" w14:textId="77777777" w:rsidR="00103485" w:rsidRPr="00103485" w:rsidRDefault="00103485" w:rsidP="00103485">
      <w:pPr>
        <w:rPr>
          <w:rFonts w:asciiTheme="majorHAnsi" w:hAnsiTheme="majorHAnsi" w:cstheme="majorHAnsi"/>
        </w:rPr>
      </w:pPr>
      <w:r w:rsidRPr="00103485">
        <w:rPr>
          <w:rFonts w:asciiTheme="majorHAnsi" w:hAnsiTheme="majorHAnsi" w:cstheme="majorHAnsi"/>
        </w:rPr>
        <w:t>Sacramento, California 95814</w:t>
      </w:r>
    </w:p>
    <w:p w14:paraId="7BF47D53" w14:textId="77777777" w:rsidR="00EC761D" w:rsidRPr="00103485" w:rsidRDefault="00EC761D" w:rsidP="00E6535A">
      <w:pPr>
        <w:ind w:right="-180"/>
        <w:jc w:val="both"/>
        <w:rPr>
          <w:rFonts w:asciiTheme="majorHAnsi" w:hAnsiTheme="majorHAnsi" w:cstheme="majorHAnsi"/>
        </w:rPr>
      </w:pPr>
    </w:p>
    <w:p w14:paraId="6D78D143" w14:textId="77777777" w:rsidR="00EC761D" w:rsidRPr="00103485" w:rsidRDefault="00EC761D" w:rsidP="00E6535A">
      <w:pPr>
        <w:pStyle w:val="Body"/>
        <w:tabs>
          <w:tab w:val="left" w:pos="720"/>
        </w:tabs>
        <w:spacing w:after="0" w:line="240" w:lineRule="auto"/>
        <w:ind w:right="-180"/>
        <w:rPr>
          <w:rFonts w:asciiTheme="majorHAnsi" w:hAnsiTheme="majorHAnsi" w:cstheme="majorHAnsi"/>
          <w:b/>
          <w:bCs/>
          <w:sz w:val="24"/>
          <w:szCs w:val="24"/>
        </w:rPr>
      </w:pPr>
      <w:r w:rsidRPr="00103485">
        <w:rPr>
          <w:rFonts w:asciiTheme="majorHAnsi" w:hAnsiTheme="majorHAnsi" w:cstheme="majorHAnsi"/>
          <w:b/>
          <w:sz w:val="24"/>
          <w:szCs w:val="24"/>
        </w:rPr>
        <w:t xml:space="preserve">RE: AB 2124 (Stone) </w:t>
      </w:r>
      <w:r w:rsidRPr="00103485">
        <w:rPr>
          <w:rFonts w:asciiTheme="majorHAnsi" w:hAnsiTheme="majorHAnsi" w:cstheme="majorHAnsi"/>
          <w:b/>
          <w:bCs/>
          <w:sz w:val="24"/>
          <w:szCs w:val="24"/>
        </w:rPr>
        <w:t xml:space="preserve">Ensuring Probate Court Refers Cases Involving Allegations of Abuse and Neglect to Child Welfare &amp; Supporting Families Through Guardianship </w:t>
      </w:r>
      <w:r w:rsidRPr="00103485">
        <w:rPr>
          <w:rFonts w:asciiTheme="majorHAnsi" w:hAnsiTheme="majorHAnsi" w:cstheme="majorHAnsi"/>
          <w:b/>
          <w:sz w:val="24"/>
          <w:szCs w:val="24"/>
        </w:rPr>
        <w:t xml:space="preserve">– SUPPORT </w:t>
      </w:r>
    </w:p>
    <w:p w14:paraId="02C2403C" w14:textId="77777777" w:rsidR="00DC25BB" w:rsidRPr="00103485" w:rsidRDefault="00DC25BB" w:rsidP="00E6535A">
      <w:pPr>
        <w:contextualSpacing/>
        <w:rPr>
          <w:rFonts w:asciiTheme="majorHAnsi" w:hAnsiTheme="majorHAnsi" w:cstheme="majorHAnsi"/>
        </w:rPr>
      </w:pPr>
    </w:p>
    <w:p w14:paraId="7126E9ED" w14:textId="39D4B3D3" w:rsidR="00DC25BB" w:rsidRPr="00103485" w:rsidRDefault="00DC25BB" w:rsidP="00E6535A">
      <w:pPr>
        <w:contextualSpacing/>
        <w:rPr>
          <w:rFonts w:asciiTheme="majorHAnsi" w:hAnsiTheme="majorHAnsi" w:cstheme="majorHAnsi"/>
        </w:rPr>
      </w:pPr>
      <w:r w:rsidRPr="00103485">
        <w:rPr>
          <w:rFonts w:asciiTheme="majorHAnsi" w:hAnsiTheme="majorHAnsi" w:cstheme="majorHAnsi"/>
        </w:rPr>
        <w:t xml:space="preserve">Dear </w:t>
      </w:r>
      <w:proofErr w:type="spellStart"/>
      <w:r w:rsidR="00DE0CD8" w:rsidRPr="00103485">
        <w:rPr>
          <w:rFonts w:asciiTheme="majorHAnsi" w:hAnsiTheme="majorHAnsi" w:cstheme="majorHAnsi"/>
        </w:rPr>
        <w:t>Assemblymember</w:t>
      </w:r>
      <w:proofErr w:type="spellEnd"/>
      <w:r w:rsidR="00DE0CD8" w:rsidRPr="00103485">
        <w:rPr>
          <w:rFonts w:asciiTheme="majorHAnsi" w:hAnsiTheme="majorHAnsi" w:cstheme="majorHAnsi"/>
        </w:rPr>
        <w:t xml:space="preserve"> </w:t>
      </w:r>
      <w:r w:rsidR="00103485" w:rsidRPr="00103485">
        <w:rPr>
          <w:rFonts w:asciiTheme="majorHAnsi" w:hAnsiTheme="majorHAnsi" w:cstheme="majorHAnsi"/>
        </w:rPr>
        <w:t>Reyes</w:t>
      </w:r>
      <w:r w:rsidRPr="00103485">
        <w:rPr>
          <w:rFonts w:asciiTheme="majorHAnsi" w:hAnsiTheme="majorHAnsi" w:cstheme="majorHAnsi"/>
        </w:rPr>
        <w:t>:</w:t>
      </w:r>
    </w:p>
    <w:p w14:paraId="7CE928C6" w14:textId="77777777" w:rsidR="00DC25BB" w:rsidRPr="00103485" w:rsidRDefault="00DC25BB" w:rsidP="00E6535A">
      <w:pPr>
        <w:contextualSpacing/>
        <w:rPr>
          <w:rFonts w:asciiTheme="majorHAnsi" w:hAnsiTheme="majorHAnsi" w:cstheme="majorHAnsi"/>
        </w:rPr>
      </w:pPr>
    </w:p>
    <w:p w14:paraId="505A5A87" w14:textId="300386B0" w:rsidR="001B4151" w:rsidRPr="00103485" w:rsidRDefault="00E77BBD" w:rsidP="00E6535A">
      <w:pPr>
        <w:pStyle w:val="Default"/>
        <w:jc w:val="both"/>
        <w:rPr>
          <w:rFonts w:asciiTheme="majorHAnsi" w:hAnsiTheme="majorHAnsi" w:cstheme="majorHAnsi"/>
        </w:rPr>
      </w:pPr>
      <w:r w:rsidRPr="00103485">
        <w:rPr>
          <w:rFonts w:asciiTheme="majorHAnsi" w:hAnsiTheme="majorHAnsi" w:cstheme="majorHAnsi"/>
          <w:highlight w:val="yellow"/>
        </w:rPr>
        <w:t>[</w:t>
      </w:r>
      <w:r w:rsidR="00DE0CD8" w:rsidRPr="00103485">
        <w:rPr>
          <w:rFonts w:asciiTheme="majorHAnsi" w:hAnsiTheme="majorHAnsi" w:cstheme="majorHAnsi"/>
          <w:color w:val="000000" w:themeColor="text1"/>
          <w:highlight w:val="yellow"/>
        </w:rPr>
        <w:t>Organization name</w:t>
      </w:r>
      <w:r w:rsidRPr="00103485">
        <w:rPr>
          <w:rFonts w:asciiTheme="majorHAnsi" w:hAnsiTheme="majorHAnsi" w:cstheme="majorHAnsi"/>
          <w:highlight w:val="yellow"/>
        </w:rPr>
        <w:t>]</w:t>
      </w:r>
      <w:r w:rsidR="00DE0CD8" w:rsidRPr="00103485">
        <w:rPr>
          <w:rFonts w:asciiTheme="majorHAnsi" w:hAnsiTheme="majorHAnsi" w:cstheme="majorHAnsi"/>
        </w:rPr>
        <w:t xml:space="preserve"> supports AB </w:t>
      </w:r>
      <w:r w:rsidR="00EC761D" w:rsidRPr="00103485">
        <w:rPr>
          <w:rFonts w:asciiTheme="majorHAnsi" w:hAnsiTheme="majorHAnsi" w:cstheme="majorHAnsi"/>
        </w:rPr>
        <w:t>2124</w:t>
      </w:r>
      <w:r w:rsidR="00DE0CD8" w:rsidRPr="00103485">
        <w:rPr>
          <w:rFonts w:asciiTheme="majorHAnsi" w:hAnsiTheme="majorHAnsi" w:cstheme="majorHAnsi"/>
        </w:rPr>
        <w:t xml:space="preserve"> (</w:t>
      </w:r>
      <w:r w:rsidR="00EC761D" w:rsidRPr="00103485">
        <w:rPr>
          <w:rFonts w:asciiTheme="majorHAnsi" w:hAnsiTheme="majorHAnsi" w:cstheme="majorHAnsi"/>
        </w:rPr>
        <w:t>Stone</w:t>
      </w:r>
      <w:r w:rsidR="00DE0CD8" w:rsidRPr="00103485">
        <w:rPr>
          <w:rFonts w:asciiTheme="majorHAnsi" w:hAnsiTheme="majorHAnsi" w:cstheme="majorHAnsi"/>
        </w:rPr>
        <w:t xml:space="preserve">) </w:t>
      </w:r>
      <w:bookmarkStart w:id="1" w:name="_Hlk33691624"/>
      <w:r w:rsidR="00EC761D" w:rsidRPr="00103485">
        <w:rPr>
          <w:rFonts w:asciiTheme="majorHAnsi" w:eastAsia="Bookman Old Style" w:hAnsiTheme="majorHAnsi" w:cstheme="majorHAnsi"/>
          <w:color w:val="000000" w:themeColor="text1"/>
          <w:spacing w:val="-1"/>
        </w:rPr>
        <w:t>which seeks to support and protect the rights of children, parents and relative caregivers</w:t>
      </w:r>
      <w:r w:rsidR="00EC761D" w:rsidRPr="00103485">
        <w:rPr>
          <w:rFonts w:asciiTheme="majorHAnsi" w:hAnsiTheme="majorHAnsi" w:cstheme="majorHAnsi"/>
        </w:rPr>
        <w:t>.</w:t>
      </w:r>
    </w:p>
    <w:bookmarkEnd w:id="1"/>
    <w:p w14:paraId="653FB63C" w14:textId="77777777" w:rsidR="00DC25BB" w:rsidRPr="00103485" w:rsidRDefault="00DC25BB" w:rsidP="00E6535A">
      <w:pPr>
        <w:pStyle w:val="Default"/>
        <w:rPr>
          <w:rFonts w:asciiTheme="majorHAnsi" w:hAnsiTheme="majorHAnsi" w:cstheme="majorHAnsi"/>
        </w:rPr>
      </w:pPr>
    </w:p>
    <w:p w14:paraId="53455598" w14:textId="34ABC4F3" w:rsidR="00DE0CD8" w:rsidRPr="00103485" w:rsidRDefault="00E77BBD" w:rsidP="00E6535A">
      <w:pPr>
        <w:rPr>
          <w:rFonts w:asciiTheme="majorHAnsi" w:hAnsiTheme="majorHAnsi" w:cstheme="majorHAnsi"/>
          <w:color w:val="000000" w:themeColor="text1"/>
        </w:rPr>
      </w:pPr>
      <w:bookmarkStart w:id="2" w:name="_Hlk11056195"/>
      <w:r w:rsidRPr="00103485">
        <w:rPr>
          <w:rFonts w:asciiTheme="majorHAnsi" w:hAnsiTheme="majorHAnsi" w:cstheme="majorHAnsi"/>
          <w:highlight w:val="yellow"/>
        </w:rPr>
        <w:t>[</w:t>
      </w:r>
      <w:r w:rsidR="00DE0CD8" w:rsidRPr="00103485">
        <w:rPr>
          <w:rFonts w:asciiTheme="majorHAnsi" w:hAnsiTheme="majorHAnsi" w:cstheme="majorHAnsi"/>
          <w:color w:val="000000" w:themeColor="text1"/>
          <w:highlight w:val="yellow"/>
        </w:rPr>
        <w:t>Paragraph about organization</w:t>
      </w:r>
      <w:r w:rsidRPr="00103485">
        <w:rPr>
          <w:rFonts w:asciiTheme="majorHAnsi" w:hAnsiTheme="majorHAnsi" w:cstheme="majorHAnsi"/>
          <w:color w:val="000000" w:themeColor="text1"/>
          <w:highlight w:val="yellow"/>
        </w:rPr>
        <w:t xml:space="preserve"> and interest in the bill.]</w:t>
      </w:r>
    </w:p>
    <w:p w14:paraId="7CD23297" w14:textId="77777777" w:rsidR="00DE0CD8" w:rsidRPr="00103485" w:rsidRDefault="00DE0CD8" w:rsidP="00E6535A">
      <w:pPr>
        <w:pStyle w:val="Default"/>
        <w:rPr>
          <w:rFonts w:asciiTheme="majorHAnsi" w:hAnsiTheme="majorHAnsi" w:cstheme="majorHAnsi"/>
        </w:rPr>
      </w:pPr>
    </w:p>
    <w:p w14:paraId="6AD302F3" w14:textId="1D6995D2" w:rsidR="00190121" w:rsidRPr="00103485" w:rsidRDefault="00EC761D" w:rsidP="00E6535A">
      <w:pPr>
        <w:pStyle w:val="Body"/>
        <w:spacing w:after="0" w:line="240" w:lineRule="auto"/>
        <w:rPr>
          <w:rFonts w:asciiTheme="majorHAnsi" w:hAnsiTheme="majorHAnsi" w:cstheme="majorHAnsi"/>
          <w:sz w:val="24"/>
          <w:szCs w:val="24"/>
        </w:rPr>
      </w:pPr>
      <w:bookmarkStart w:id="3" w:name="_Hlk33691869"/>
      <w:bookmarkEnd w:id="2"/>
      <w:r w:rsidRPr="00103485">
        <w:rPr>
          <w:rFonts w:asciiTheme="majorHAnsi" w:hAnsiTheme="majorHAnsi" w:cstheme="majorHAnsi"/>
          <w:sz w:val="24"/>
          <w:szCs w:val="24"/>
        </w:rPr>
        <w:t>Stable placements with loving caregivers and supports and services that attend to the needs</w:t>
      </w:r>
      <w:r w:rsidRPr="00103485">
        <w:rPr>
          <w:rFonts w:asciiTheme="majorHAnsi" w:hAnsiTheme="majorHAnsi" w:cstheme="majorHAnsi"/>
          <w:spacing w:val="-10"/>
          <w:sz w:val="24"/>
          <w:szCs w:val="24"/>
        </w:rPr>
        <w:t xml:space="preserve"> </w:t>
      </w:r>
      <w:r w:rsidRPr="00103485">
        <w:rPr>
          <w:rFonts w:asciiTheme="majorHAnsi" w:hAnsiTheme="majorHAnsi" w:cstheme="majorHAnsi"/>
          <w:sz w:val="24"/>
          <w:szCs w:val="24"/>
        </w:rPr>
        <w:t>of</w:t>
      </w:r>
      <w:r w:rsidRPr="00103485">
        <w:rPr>
          <w:rFonts w:asciiTheme="majorHAnsi" w:hAnsiTheme="majorHAnsi" w:cstheme="majorHAnsi"/>
          <w:spacing w:val="-12"/>
          <w:sz w:val="24"/>
          <w:szCs w:val="24"/>
        </w:rPr>
        <w:t xml:space="preserve"> </w:t>
      </w:r>
      <w:r w:rsidRPr="00103485">
        <w:rPr>
          <w:rFonts w:asciiTheme="majorHAnsi" w:hAnsiTheme="majorHAnsi" w:cstheme="majorHAnsi"/>
          <w:sz w:val="24"/>
          <w:szCs w:val="24"/>
        </w:rPr>
        <w:t>the</w:t>
      </w:r>
      <w:r w:rsidRPr="00103485">
        <w:rPr>
          <w:rFonts w:asciiTheme="majorHAnsi" w:hAnsiTheme="majorHAnsi" w:cstheme="majorHAnsi"/>
          <w:spacing w:val="-11"/>
          <w:sz w:val="24"/>
          <w:szCs w:val="24"/>
        </w:rPr>
        <w:t xml:space="preserve"> </w:t>
      </w:r>
      <w:r w:rsidRPr="00103485">
        <w:rPr>
          <w:rFonts w:asciiTheme="majorHAnsi" w:hAnsiTheme="majorHAnsi" w:cstheme="majorHAnsi"/>
          <w:sz w:val="24"/>
          <w:szCs w:val="24"/>
        </w:rPr>
        <w:t>child</w:t>
      </w:r>
      <w:r w:rsidRPr="00103485">
        <w:rPr>
          <w:rFonts w:asciiTheme="majorHAnsi" w:hAnsiTheme="majorHAnsi" w:cstheme="majorHAnsi"/>
          <w:spacing w:val="-12"/>
          <w:sz w:val="24"/>
          <w:szCs w:val="24"/>
        </w:rPr>
        <w:t xml:space="preserve"> </w:t>
      </w:r>
      <w:r w:rsidRPr="00103485">
        <w:rPr>
          <w:rFonts w:asciiTheme="majorHAnsi" w:hAnsiTheme="majorHAnsi" w:cstheme="majorHAnsi"/>
          <w:sz w:val="24"/>
          <w:szCs w:val="24"/>
        </w:rPr>
        <w:t>are</w:t>
      </w:r>
      <w:r w:rsidRPr="00103485">
        <w:rPr>
          <w:rFonts w:asciiTheme="majorHAnsi" w:hAnsiTheme="majorHAnsi" w:cstheme="majorHAnsi"/>
          <w:spacing w:val="-10"/>
          <w:sz w:val="24"/>
          <w:szCs w:val="24"/>
        </w:rPr>
        <w:t xml:space="preserve"> </w:t>
      </w:r>
      <w:r w:rsidRPr="00103485">
        <w:rPr>
          <w:rFonts w:asciiTheme="majorHAnsi" w:hAnsiTheme="majorHAnsi" w:cstheme="majorHAnsi"/>
          <w:sz w:val="24"/>
          <w:szCs w:val="24"/>
        </w:rPr>
        <w:t>core</w:t>
      </w:r>
      <w:r w:rsidRPr="00103485">
        <w:rPr>
          <w:rFonts w:asciiTheme="majorHAnsi" w:hAnsiTheme="majorHAnsi" w:cstheme="majorHAnsi"/>
          <w:spacing w:val="-8"/>
          <w:sz w:val="24"/>
          <w:szCs w:val="24"/>
        </w:rPr>
        <w:t xml:space="preserve"> </w:t>
      </w:r>
      <w:r w:rsidRPr="00103485">
        <w:rPr>
          <w:rFonts w:asciiTheme="majorHAnsi" w:hAnsiTheme="majorHAnsi" w:cstheme="majorHAnsi"/>
          <w:sz w:val="24"/>
          <w:szCs w:val="24"/>
        </w:rPr>
        <w:t>to</w:t>
      </w:r>
      <w:r w:rsidRPr="00103485">
        <w:rPr>
          <w:rFonts w:asciiTheme="majorHAnsi" w:hAnsiTheme="majorHAnsi" w:cstheme="majorHAnsi"/>
          <w:spacing w:val="-11"/>
          <w:sz w:val="24"/>
          <w:szCs w:val="24"/>
        </w:rPr>
        <w:t xml:space="preserve"> </w:t>
      </w:r>
      <w:r w:rsidRPr="00103485">
        <w:rPr>
          <w:rFonts w:asciiTheme="majorHAnsi" w:hAnsiTheme="majorHAnsi" w:cstheme="majorHAnsi"/>
          <w:sz w:val="24"/>
          <w:szCs w:val="24"/>
        </w:rPr>
        <w:t>achieving</w:t>
      </w:r>
      <w:r w:rsidRPr="00103485">
        <w:rPr>
          <w:rFonts w:asciiTheme="majorHAnsi" w:hAnsiTheme="majorHAnsi" w:cstheme="majorHAnsi"/>
          <w:spacing w:val="-12"/>
          <w:sz w:val="24"/>
          <w:szCs w:val="24"/>
        </w:rPr>
        <w:t xml:space="preserve"> </w:t>
      </w:r>
      <w:r w:rsidRPr="00103485">
        <w:rPr>
          <w:rFonts w:asciiTheme="majorHAnsi" w:hAnsiTheme="majorHAnsi" w:cstheme="majorHAnsi"/>
          <w:sz w:val="24"/>
          <w:szCs w:val="24"/>
        </w:rPr>
        <w:t>well-being</w:t>
      </w:r>
      <w:r w:rsidRPr="00103485">
        <w:rPr>
          <w:rFonts w:asciiTheme="majorHAnsi" w:hAnsiTheme="majorHAnsi" w:cstheme="majorHAnsi"/>
          <w:spacing w:val="-9"/>
          <w:sz w:val="24"/>
          <w:szCs w:val="24"/>
        </w:rPr>
        <w:t xml:space="preserve"> </w:t>
      </w:r>
      <w:r w:rsidRPr="00103485">
        <w:rPr>
          <w:rFonts w:asciiTheme="majorHAnsi" w:hAnsiTheme="majorHAnsi" w:cstheme="majorHAnsi"/>
          <w:sz w:val="24"/>
          <w:szCs w:val="24"/>
        </w:rPr>
        <w:t>for</w:t>
      </w:r>
      <w:r w:rsidRPr="00103485">
        <w:rPr>
          <w:rFonts w:asciiTheme="majorHAnsi" w:hAnsiTheme="majorHAnsi" w:cstheme="majorHAnsi"/>
          <w:spacing w:val="-14"/>
          <w:sz w:val="24"/>
          <w:szCs w:val="24"/>
        </w:rPr>
        <w:t xml:space="preserve"> </w:t>
      </w:r>
      <w:r w:rsidRPr="00103485">
        <w:rPr>
          <w:rFonts w:asciiTheme="majorHAnsi" w:hAnsiTheme="majorHAnsi" w:cstheme="majorHAnsi"/>
          <w:sz w:val="24"/>
          <w:szCs w:val="24"/>
        </w:rPr>
        <w:t>children</w:t>
      </w:r>
      <w:r w:rsidRPr="00103485">
        <w:rPr>
          <w:rFonts w:asciiTheme="majorHAnsi" w:hAnsiTheme="majorHAnsi" w:cstheme="majorHAnsi"/>
          <w:spacing w:val="-10"/>
          <w:sz w:val="24"/>
          <w:szCs w:val="24"/>
        </w:rPr>
        <w:t xml:space="preserve"> </w:t>
      </w:r>
      <w:r w:rsidRPr="00103485">
        <w:rPr>
          <w:rFonts w:asciiTheme="majorHAnsi" w:hAnsiTheme="majorHAnsi" w:cstheme="majorHAnsi"/>
          <w:sz w:val="24"/>
          <w:szCs w:val="24"/>
        </w:rPr>
        <w:t>who cannot remain safely in the home of their parent.</w:t>
      </w:r>
      <w:r w:rsidRPr="00103485">
        <w:rPr>
          <w:rFonts w:asciiTheme="majorHAnsi" w:hAnsiTheme="majorHAnsi" w:cstheme="majorHAnsi"/>
          <w:spacing w:val="-10"/>
          <w:sz w:val="24"/>
          <w:szCs w:val="24"/>
        </w:rPr>
        <w:t xml:space="preserve"> </w:t>
      </w:r>
      <w:r w:rsidRPr="00103485">
        <w:rPr>
          <w:rFonts w:asciiTheme="majorHAnsi" w:hAnsiTheme="majorHAnsi" w:cstheme="majorHAnsi"/>
          <w:sz w:val="24"/>
          <w:szCs w:val="24"/>
        </w:rPr>
        <w:t xml:space="preserve">For this reason, relatives are the preferred </w:t>
      </w:r>
      <w:r w:rsidR="00190121" w:rsidRPr="00103485">
        <w:rPr>
          <w:rFonts w:asciiTheme="majorHAnsi" w:hAnsiTheme="majorHAnsi" w:cstheme="majorHAnsi"/>
          <w:sz w:val="24"/>
          <w:szCs w:val="24"/>
        </w:rPr>
        <w:t>placement</w:t>
      </w:r>
      <w:r w:rsidRPr="00103485">
        <w:rPr>
          <w:rFonts w:asciiTheme="majorHAnsi" w:hAnsiTheme="majorHAnsi" w:cstheme="majorHAnsi"/>
          <w:sz w:val="24"/>
          <w:szCs w:val="24"/>
        </w:rPr>
        <w:t xml:space="preserve"> for a child who cannot remain in the home of a parent.</w:t>
      </w:r>
      <w:r w:rsidR="00190121" w:rsidRPr="00103485">
        <w:rPr>
          <w:rFonts w:asciiTheme="majorHAnsi" w:hAnsiTheme="majorHAnsi" w:cstheme="majorHAnsi"/>
          <w:sz w:val="24"/>
          <w:szCs w:val="24"/>
        </w:rPr>
        <w:t xml:space="preserve">  However, research reveals that many children are not being formally placed with a relative but instead are being diverted to care by a relative at the urging of a child welfare worker who fails to file a petition with the dependency court or follow state-sanctioned voluntary placement procedures. Instead, the child welfare worker identifies and instructs a relative to secure a guardianship through probate court.</w:t>
      </w:r>
    </w:p>
    <w:p w14:paraId="76A54F62" w14:textId="77777777" w:rsidR="00E6535A" w:rsidRPr="00103485" w:rsidRDefault="00E6535A" w:rsidP="00E6535A">
      <w:pPr>
        <w:pStyle w:val="Body"/>
        <w:spacing w:after="0" w:line="240" w:lineRule="auto"/>
        <w:rPr>
          <w:rFonts w:asciiTheme="majorHAnsi" w:hAnsiTheme="majorHAnsi" w:cstheme="majorHAnsi"/>
          <w:sz w:val="24"/>
          <w:szCs w:val="24"/>
        </w:rPr>
      </w:pPr>
    </w:p>
    <w:p w14:paraId="793397EE" w14:textId="77777777" w:rsidR="00190121" w:rsidRPr="00103485" w:rsidRDefault="00EC761D" w:rsidP="00E6535A">
      <w:pPr>
        <w:rPr>
          <w:rFonts w:asciiTheme="majorHAnsi" w:hAnsiTheme="majorHAnsi" w:cstheme="majorHAnsi"/>
        </w:rPr>
      </w:pPr>
      <w:r w:rsidRPr="00103485">
        <w:rPr>
          <w:rFonts w:asciiTheme="majorHAnsi" w:hAnsiTheme="majorHAnsi" w:cstheme="majorHAnsi"/>
        </w:rPr>
        <w:t xml:space="preserve">When children are diverted from the </w:t>
      </w:r>
      <w:r w:rsidR="00190121" w:rsidRPr="00103485">
        <w:rPr>
          <w:rFonts w:asciiTheme="majorHAnsi" w:hAnsiTheme="majorHAnsi" w:cstheme="majorHAnsi"/>
        </w:rPr>
        <w:t xml:space="preserve">foster care </w:t>
      </w:r>
      <w:r w:rsidRPr="00103485">
        <w:rPr>
          <w:rFonts w:asciiTheme="majorHAnsi" w:hAnsiTheme="majorHAnsi" w:cstheme="majorHAnsi"/>
        </w:rPr>
        <w:t>system to a relative’s home, the supports, rights, services,</w:t>
      </w:r>
      <w:r w:rsidRPr="00103485">
        <w:rPr>
          <w:rFonts w:asciiTheme="majorHAnsi" w:hAnsiTheme="majorHAnsi" w:cstheme="majorHAnsi"/>
          <w:spacing w:val="-8"/>
        </w:rPr>
        <w:t xml:space="preserve"> </w:t>
      </w:r>
      <w:r w:rsidRPr="00103485">
        <w:rPr>
          <w:rFonts w:asciiTheme="majorHAnsi" w:hAnsiTheme="majorHAnsi" w:cstheme="majorHAnsi"/>
        </w:rPr>
        <w:t>and</w:t>
      </w:r>
      <w:r w:rsidRPr="00103485">
        <w:rPr>
          <w:rFonts w:asciiTheme="majorHAnsi" w:hAnsiTheme="majorHAnsi" w:cstheme="majorHAnsi"/>
          <w:spacing w:val="-12"/>
        </w:rPr>
        <w:t xml:space="preserve"> </w:t>
      </w:r>
      <w:r w:rsidRPr="00103485">
        <w:rPr>
          <w:rFonts w:asciiTheme="majorHAnsi" w:hAnsiTheme="majorHAnsi" w:cstheme="majorHAnsi"/>
        </w:rPr>
        <w:t>representation</w:t>
      </w:r>
      <w:r w:rsidRPr="00103485">
        <w:rPr>
          <w:rFonts w:asciiTheme="majorHAnsi" w:hAnsiTheme="majorHAnsi" w:cstheme="majorHAnsi"/>
          <w:spacing w:val="-11"/>
        </w:rPr>
        <w:t xml:space="preserve"> </w:t>
      </w:r>
      <w:r w:rsidRPr="00103485">
        <w:rPr>
          <w:rFonts w:asciiTheme="majorHAnsi" w:hAnsiTheme="majorHAnsi" w:cstheme="majorHAnsi"/>
        </w:rPr>
        <w:t>provided</w:t>
      </w:r>
      <w:r w:rsidRPr="00103485">
        <w:rPr>
          <w:rFonts w:asciiTheme="majorHAnsi" w:hAnsiTheme="majorHAnsi" w:cstheme="majorHAnsi"/>
          <w:spacing w:val="-11"/>
        </w:rPr>
        <w:t xml:space="preserve"> </w:t>
      </w:r>
      <w:r w:rsidRPr="00103485">
        <w:rPr>
          <w:rFonts w:asciiTheme="majorHAnsi" w:hAnsiTheme="majorHAnsi" w:cstheme="majorHAnsi"/>
        </w:rPr>
        <w:t>through</w:t>
      </w:r>
      <w:r w:rsidRPr="00103485">
        <w:rPr>
          <w:rFonts w:asciiTheme="majorHAnsi" w:hAnsiTheme="majorHAnsi" w:cstheme="majorHAnsi"/>
          <w:spacing w:val="-10"/>
        </w:rPr>
        <w:t xml:space="preserve"> </w:t>
      </w:r>
      <w:r w:rsidRPr="00103485">
        <w:rPr>
          <w:rFonts w:asciiTheme="majorHAnsi" w:hAnsiTheme="majorHAnsi" w:cstheme="majorHAnsi"/>
        </w:rPr>
        <w:t>foster care</w:t>
      </w:r>
      <w:r w:rsidRPr="00103485">
        <w:rPr>
          <w:rFonts w:asciiTheme="majorHAnsi" w:hAnsiTheme="majorHAnsi" w:cstheme="majorHAnsi"/>
          <w:spacing w:val="-11"/>
        </w:rPr>
        <w:t xml:space="preserve"> </w:t>
      </w:r>
      <w:r w:rsidRPr="00103485">
        <w:rPr>
          <w:rFonts w:asciiTheme="majorHAnsi" w:hAnsiTheme="majorHAnsi" w:cstheme="majorHAnsi"/>
        </w:rPr>
        <w:t>are</w:t>
      </w:r>
      <w:r w:rsidRPr="00103485">
        <w:rPr>
          <w:rFonts w:asciiTheme="majorHAnsi" w:hAnsiTheme="majorHAnsi" w:cstheme="majorHAnsi"/>
          <w:spacing w:val="-11"/>
        </w:rPr>
        <w:t xml:space="preserve"> </w:t>
      </w:r>
      <w:r w:rsidRPr="00103485">
        <w:rPr>
          <w:rFonts w:asciiTheme="majorHAnsi" w:hAnsiTheme="majorHAnsi" w:cstheme="majorHAnsi"/>
        </w:rPr>
        <w:t>denied</w:t>
      </w:r>
      <w:r w:rsidRPr="00103485">
        <w:rPr>
          <w:rFonts w:asciiTheme="majorHAnsi" w:hAnsiTheme="majorHAnsi" w:cstheme="majorHAnsi"/>
          <w:spacing w:val="-11"/>
        </w:rPr>
        <w:t xml:space="preserve"> </w:t>
      </w:r>
      <w:r w:rsidRPr="00103485">
        <w:rPr>
          <w:rFonts w:asciiTheme="majorHAnsi" w:hAnsiTheme="majorHAnsi" w:cstheme="majorHAnsi"/>
        </w:rPr>
        <w:t>to</w:t>
      </w:r>
      <w:r w:rsidRPr="00103485">
        <w:rPr>
          <w:rFonts w:asciiTheme="majorHAnsi" w:hAnsiTheme="majorHAnsi" w:cstheme="majorHAnsi"/>
          <w:spacing w:val="-11"/>
        </w:rPr>
        <w:t xml:space="preserve"> </w:t>
      </w:r>
      <w:r w:rsidRPr="00103485">
        <w:rPr>
          <w:rFonts w:asciiTheme="majorHAnsi" w:hAnsiTheme="majorHAnsi" w:cstheme="majorHAnsi"/>
        </w:rPr>
        <w:t>the</w:t>
      </w:r>
      <w:r w:rsidRPr="00103485">
        <w:rPr>
          <w:rFonts w:asciiTheme="majorHAnsi" w:hAnsiTheme="majorHAnsi" w:cstheme="majorHAnsi"/>
          <w:spacing w:val="-8"/>
        </w:rPr>
        <w:t xml:space="preserve"> </w:t>
      </w:r>
      <w:r w:rsidRPr="00103485">
        <w:rPr>
          <w:rFonts w:asciiTheme="majorHAnsi" w:hAnsiTheme="majorHAnsi" w:cstheme="majorHAnsi"/>
        </w:rPr>
        <w:t>child, parent, and the caregiver. Diversion away from foster care also means that the child and caregiver do not receive support through the child welfare system, including monthly financial support, education rights, case management, and other supportive services. Beyond</w:t>
      </w:r>
      <w:r w:rsidRPr="00103485">
        <w:rPr>
          <w:rFonts w:asciiTheme="majorHAnsi" w:hAnsiTheme="majorHAnsi" w:cstheme="majorHAnsi"/>
          <w:spacing w:val="-9"/>
        </w:rPr>
        <w:t xml:space="preserve"> </w:t>
      </w:r>
      <w:r w:rsidRPr="00103485">
        <w:rPr>
          <w:rFonts w:asciiTheme="majorHAnsi" w:hAnsiTheme="majorHAnsi" w:cstheme="majorHAnsi"/>
        </w:rPr>
        <w:t>access</w:t>
      </w:r>
      <w:r w:rsidRPr="00103485">
        <w:rPr>
          <w:rFonts w:asciiTheme="majorHAnsi" w:hAnsiTheme="majorHAnsi" w:cstheme="majorHAnsi"/>
          <w:spacing w:val="-6"/>
        </w:rPr>
        <w:t xml:space="preserve"> </w:t>
      </w:r>
      <w:r w:rsidRPr="00103485">
        <w:rPr>
          <w:rFonts w:asciiTheme="majorHAnsi" w:hAnsiTheme="majorHAnsi" w:cstheme="majorHAnsi"/>
        </w:rPr>
        <w:t>to</w:t>
      </w:r>
      <w:r w:rsidRPr="00103485">
        <w:rPr>
          <w:rFonts w:asciiTheme="majorHAnsi" w:hAnsiTheme="majorHAnsi" w:cstheme="majorHAnsi"/>
          <w:spacing w:val="-5"/>
        </w:rPr>
        <w:t xml:space="preserve"> </w:t>
      </w:r>
      <w:r w:rsidRPr="00103485">
        <w:rPr>
          <w:rFonts w:asciiTheme="majorHAnsi" w:hAnsiTheme="majorHAnsi" w:cstheme="majorHAnsi"/>
        </w:rPr>
        <w:t>the</w:t>
      </w:r>
      <w:r w:rsidRPr="00103485">
        <w:rPr>
          <w:rFonts w:asciiTheme="majorHAnsi" w:hAnsiTheme="majorHAnsi" w:cstheme="majorHAnsi"/>
          <w:spacing w:val="-5"/>
        </w:rPr>
        <w:t xml:space="preserve"> </w:t>
      </w:r>
      <w:r w:rsidRPr="00103485">
        <w:rPr>
          <w:rFonts w:asciiTheme="majorHAnsi" w:hAnsiTheme="majorHAnsi" w:cstheme="majorHAnsi"/>
        </w:rPr>
        <w:t>services,</w:t>
      </w:r>
      <w:r w:rsidRPr="00103485">
        <w:rPr>
          <w:rFonts w:asciiTheme="majorHAnsi" w:hAnsiTheme="majorHAnsi" w:cstheme="majorHAnsi"/>
          <w:spacing w:val="-5"/>
        </w:rPr>
        <w:t xml:space="preserve"> </w:t>
      </w:r>
      <w:r w:rsidRPr="00103485">
        <w:rPr>
          <w:rFonts w:asciiTheme="majorHAnsi" w:hAnsiTheme="majorHAnsi" w:cstheme="majorHAnsi"/>
        </w:rPr>
        <w:t>“[t]he</w:t>
      </w:r>
      <w:r w:rsidRPr="00103485">
        <w:rPr>
          <w:rFonts w:asciiTheme="majorHAnsi" w:hAnsiTheme="majorHAnsi" w:cstheme="majorHAnsi"/>
          <w:spacing w:val="-7"/>
        </w:rPr>
        <w:t xml:space="preserve"> </w:t>
      </w:r>
      <w:r w:rsidRPr="00103485">
        <w:rPr>
          <w:rFonts w:asciiTheme="majorHAnsi" w:hAnsiTheme="majorHAnsi" w:cstheme="majorHAnsi"/>
        </w:rPr>
        <w:t>absence</w:t>
      </w:r>
      <w:r w:rsidRPr="00103485">
        <w:rPr>
          <w:rFonts w:asciiTheme="majorHAnsi" w:hAnsiTheme="majorHAnsi" w:cstheme="majorHAnsi"/>
          <w:spacing w:val="-7"/>
        </w:rPr>
        <w:t xml:space="preserve"> </w:t>
      </w:r>
      <w:r w:rsidRPr="00103485">
        <w:rPr>
          <w:rFonts w:asciiTheme="majorHAnsi" w:hAnsiTheme="majorHAnsi" w:cstheme="majorHAnsi"/>
        </w:rPr>
        <w:t>of</w:t>
      </w:r>
      <w:r w:rsidRPr="00103485">
        <w:rPr>
          <w:rFonts w:asciiTheme="majorHAnsi" w:hAnsiTheme="majorHAnsi" w:cstheme="majorHAnsi"/>
          <w:spacing w:val="-6"/>
        </w:rPr>
        <w:t xml:space="preserve"> </w:t>
      </w:r>
      <w:r w:rsidRPr="00103485">
        <w:rPr>
          <w:rFonts w:asciiTheme="majorHAnsi" w:hAnsiTheme="majorHAnsi" w:cstheme="majorHAnsi"/>
        </w:rPr>
        <w:t>a</w:t>
      </w:r>
      <w:r w:rsidRPr="00103485">
        <w:rPr>
          <w:rFonts w:asciiTheme="majorHAnsi" w:hAnsiTheme="majorHAnsi" w:cstheme="majorHAnsi"/>
          <w:spacing w:val="-6"/>
        </w:rPr>
        <w:t xml:space="preserve"> </w:t>
      </w:r>
      <w:r w:rsidRPr="00103485">
        <w:rPr>
          <w:rFonts w:asciiTheme="majorHAnsi" w:hAnsiTheme="majorHAnsi" w:cstheme="majorHAnsi"/>
        </w:rPr>
        <w:t>change</w:t>
      </w:r>
      <w:r w:rsidRPr="00103485">
        <w:rPr>
          <w:rFonts w:asciiTheme="majorHAnsi" w:hAnsiTheme="majorHAnsi" w:cstheme="majorHAnsi"/>
          <w:spacing w:val="-5"/>
        </w:rPr>
        <w:t xml:space="preserve"> </w:t>
      </w:r>
      <w:r w:rsidRPr="00103485">
        <w:rPr>
          <w:rFonts w:asciiTheme="majorHAnsi" w:hAnsiTheme="majorHAnsi" w:cstheme="majorHAnsi"/>
        </w:rPr>
        <w:t>in</w:t>
      </w:r>
      <w:r w:rsidRPr="00103485">
        <w:rPr>
          <w:rFonts w:asciiTheme="majorHAnsi" w:hAnsiTheme="majorHAnsi" w:cstheme="majorHAnsi"/>
          <w:spacing w:val="-5"/>
        </w:rPr>
        <w:t xml:space="preserve"> </w:t>
      </w:r>
      <w:r w:rsidRPr="00103485">
        <w:rPr>
          <w:rFonts w:asciiTheme="majorHAnsi" w:hAnsiTheme="majorHAnsi" w:cstheme="majorHAnsi"/>
        </w:rPr>
        <w:t>legal</w:t>
      </w:r>
      <w:r w:rsidRPr="00103485">
        <w:rPr>
          <w:rFonts w:asciiTheme="majorHAnsi" w:hAnsiTheme="majorHAnsi" w:cstheme="majorHAnsi"/>
          <w:spacing w:val="-7"/>
        </w:rPr>
        <w:t xml:space="preserve"> </w:t>
      </w:r>
      <w:r w:rsidRPr="00103485">
        <w:rPr>
          <w:rFonts w:asciiTheme="majorHAnsi" w:hAnsiTheme="majorHAnsi" w:cstheme="majorHAnsi"/>
        </w:rPr>
        <w:t>custody</w:t>
      </w:r>
      <w:r w:rsidRPr="00103485">
        <w:rPr>
          <w:rFonts w:asciiTheme="majorHAnsi" w:hAnsiTheme="majorHAnsi" w:cstheme="majorHAnsi"/>
          <w:spacing w:val="-5"/>
        </w:rPr>
        <w:t xml:space="preserve"> </w:t>
      </w:r>
      <w:r w:rsidRPr="00103485">
        <w:rPr>
          <w:rFonts w:asciiTheme="majorHAnsi" w:hAnsiTheme="majorHAnsi" w:cstheme="majorHAnsi"/>
        </w:rPr>
        <w:t>can</w:t>
      </w:r>
      <w:r w:rsidRPr="00103485">
        <w:rPr>
          <w:rFonts w:asciiTheme="majorHAnsi" w:hAnsiTheme="majorHAnsi" w:cstheme="majorHAnsi"/>
          <w:spacing w:val="-8"/>
        </w:rPr>
        <w:t xml:space="preserve"> </w:t>
      </w:r>
      <w:r w:rsidRPr="00103485">
        <w:rPr>
          <w:rFonts w:asciiTheme="majorHAnsi" w:hAnsiTheme="majorHAnsi" w:cstheme="majorHAnsi"/>
        </w:rPr>
        <w:t>also</w:t>
      </w:r>
      <w:r w:rsidRPr="00103485">
        <w:rPr>
          <w:rFonts w:asciiTheme="majorHAnsi" w:hAnsiTheme="majorHAnsi" w:cstheme="majorHAnsi"/>
          <w:spacing w:val="-5"/>
        </w:rPr>
        <w:t xml:space="preserve"> </w:t>
      </w:r>
      <w:r w:rsidRPr="00103485">
        <w:rPr>
          <w:rFonts w:asciiTheme="majorHAnsi" w:hAnsiTheme="majorHAnsi" w:cstheme="majorHAnsi"/>
        </w:rPr>
        <w:t>raise ques</w:t>
      </w:r>
      <w:r w:rsidRPr="00103485">
        <w:rPr>
          <w:rFonts w:asciiTheme="majorHAnsi" w:hAnsiTheme="majorHAnsi" w:cstheme="majorHAnsi"/>
          <w:i/>
          <w:iCs/>
        </w:rPr>
        <w:t>t</w:t>
      </w:r>
      <w:r w:rsidRPr="00103485">
        <w:rPr>
          <w:rFonts w:asciiTheme="majorHAnsi" w:hAnsiTheme="majorHAnsi" w:cstheme="majorHAnsi"/>
        </w:rPr>
        <w:t>ions about kinship caregivers’ authority to make health care, educational, or other decisions</w:t>
      </w:r>
      <w:r w:rsidRPr="00103485">
        <w:rPr>
          <w:rFonts w:asciiTheme="majorHAnsi" w:hAnsiTheme="majorHAnsi" w:cstheme="majorHAnsi"/>
          <w:spacing w:val="-14"/>
        </w:rPr>
        <w:t xml:space="preserve"> </w:t>
      </w:r>
      <w:r w:rsidRPr="00103485">
        <w:rPr>
          <w:rFonts w:asciiTheme="majorHAnsi" w:hAnsiTheme="majorHAnsi" w:cstheme="majorHAnsi"/>
        </w:rPr>
        <w:t>for</w:t>
      </w:r>
      <w:r w:rsidRPr="00103485">
        <w:rPr>
          <w:rFonts w:asciiTheme="majorHAnsi" w:hAnsiTheme="majorHAnsi" w:cstheme="majorHAnsi"/>
          <w:spacing w:val="-14"/>
        </w:rPr>
        <w:t xml:space="preserve"> </w:t>
      </w:r>
      <w:r w:rsidRPr="00103485">
        <w:rPr>
          <w:rFonts w:asciiTheme="majorHAnsi" w:hAnsiTheme="majorHAnsi" w:cstheme="majorHAnsi"/>
        </w:rPr>
        <w:t>children</w:t>
      </w:r>
      <w:r w:rsidRPr="00103485">
        <w:rPr>
          <w:rFonts w:asciiTheme="majorHAnsi" w:hAnsiTheme="majorHAnsi" w:cstheme="majorHAnsi"/>
          <w:spacing w:val="-13"/>
        </w:rPr>
        <w:t xml:space="preserve"> </w:t>
      </w:r>
      <w:r w:rsidRPr="00103485">
        <w:rPr>
          <w:rFonts w:asciiTheme="majorHAnsi" w:hAnsiTheme="majorHAnsi" w:cstheme="majorHAnsi"/>
        </w:rPr>
        <w:t>in</w:t>
      </w:r>
      <w:r w:rsidRPr="00103485">
        <w:rPr>
          <w:rFonts w:asciiTheme="majorHAnsi" w:hAnsiTheme="majorHAnsi" w:cstheme="majorHAnsi"/>
          <w:spacing w:val="-13"/>
        </w:rPr>
        <w:t xml:space="preserve"> </w:t>
      </w:r>
      <w:r w:rsidRPr="00103485">
        <w:rPr>
          <w:rFonts w:asciiTheme="majorHAnsi" w:hAnsiTheme="majorHAnsi" w:cstheme="majorHAnsi"/>
        </w:rPr>
        <w:t>kinship</w:t>
      </w:r>
      <w:r w:rsidRPr="00103485">
        <w:rPr>
          <w:rFonts w:asciiTheme="majorHAnsi" w:hAnsiTheme="majorHAnsi" w:cstheme="majorHAnsi"/>
          <w:spacing w:val="-12"/>
        </w:rPr>
        <w:t xml:space="preserve"> </w:t>
      </w:r>
      <w:r w:rsidRPr="00103485">
        <w:rPr>
          <w:rFonts w:asciiTheme="majorHAnsi" w:hAnsiTheme="majorHAnsi" w:cstheme="majorHAnsi"/>
        </w:rPr>
        <w:t>caregivers’</w:t>
      </w:r>
      <w:r w:rsidRPr="00103485">
        <w:rPr>
          <w:rFonts w:asciiTheme="majorHAnsi" w:hAnsiTheme="majorHAnsi" w:cstheme="majorHAnsi"/>
          <w:spacing w:val="-14"/>
        </w:rPr>
        <w:t xml:space="preserve"> </w:t>
      </w:r>
      <w:r w:rsidRPr="00103485">
        <w:rPr>
          <w:rFonts w:asciiTheme="majorHAnsi" w:hAnsiTheme="majorHAnsi" w:cstheme="majorHAnsi"/>
        </w:rPr>
        <w:t>home.”</w:t>
      </w:r>
      <w:r w:rsidRPr="00103485">
        <w:rPr>
          <w:rStyle w:val="FootnoteReference"/>
          <w:rFonts w:asciiTheme="majorHAnsi" w:hAnsiTheme="majorHAnsi" w:cstheme="majorHAnsi"/>
        </w:rPr>
        <w:footnoteReference w:id="1"/>
      </w:r>
      <w:r w:rsidRPr="00103485">
        <w:rPr>
          <w:rFonts w:asciiTheme="majorHAnsi" w:hAnsiTheme="majorHAnsi" w:cstheme="majorHAnsi"/>
        </w:rPr>
        <w:t xml:space="preserve">  </w:t>
      </w:r>
      <w:r w:rsidR="00190121" w:rsidRPr="00103485">
        <w:rPr>
          <w:rFonts w:asciiTheme="majorHAnsi" w:hAnsiTheme="majorHAnsi" w:cstheme="majorHAnsi"/>
        </w:rPr>
        <w:t>In short, Probate court guardianships are simply not designed to actively promote the health, welfare, and safety of abused or neglected children; protect their parents’ rights; and support relative guardianships.</w:t>
      </w:r>
    </w:p>
    <w:p w14:paraId="6E86D711" w14:textId="4B588C7B" w:rsidR="00EC761D" w:rsidRPr="00103485" w:rsidRDefault="00EC761D" w:rsidP="00E6535A">
      <w:pPr>
        <w:pStyle w:val="BodyText"/>
        <w:ind w:right="-180"/>
        <w:jc w:val="both"/>
        <w:rPr>
          <w:rFonts w:asciiTheme="majorHAnsi" w:hAnsiTheme="majorHAnsi" w:cstheme="majorHAnsi"/>
          <w:sz w:val="24"/>
          <w:szCs w:val="24"/>
        </w:rPr>
      </w:pPr>
    </w:p>
    <w:p w14:paraId="62D2F034" w14:textId="77777777" w:rsidR="00EC761D" w:rsidRPr="00103485" w:rsidRDefault="00EC761D" w:rsidP="00E6535A">
      <w:pPr>
        <w:ind w:right="-180"/>
        <w:jc w:val="both"/>
        <w:rPr>
          <w:rFonts w:asciiTheme="majorHAnsi" w:hAnsiTheme="majorHAnsi" w:cstheme="majorHAnsi"/>
        </w:rPr>
      </w:pPr>
      <w:r w:rsidRPr="00103485">
        <w:rPr>
          <w:rFonts w:asciiTheme="majorHAnsi" w:eastAsia="Bookman Old Style" w:hAnsiTheme="majorHAnsi" w:cstheme="majorHAnsi"/>
          <w:color w:val="000000" w:themeColor="text1"/>
          <w:spacing w:val="-1"/>
        </w:rPr>
        <w:lastRenderedPageBreak/>
        <w:t xml:space="preserve">AB 2124 supports children, parents and guardians by </w:t>
      </w:r>
      <w:r w:rsidRPr="00103485">
        <w:rPr>
          <w:rFonts w:asciiTheme="majorHAnsi" w:hAnsiTheme="majorHAnsi" w:cstheme="majorHAnsi"/>
        </w:rPr>
        <w:t xml:space="preserve">reverting to prior law requiring cases alleging child abuse or neglect to be referred to the county child welfare agency for investigation ensuring that children who are victims of abuse or neglect receive appropriate support and that the due process rights of children and parents are protected; clarifying that granting a temporary guardianship through the probate court does not limit the juvenile court’s authority to commence dependency proceedings, and ensuring that children ordered into a guardianship through the dependency court in lieu of adjudicating the child a dependent can receive funding through the Kinship Guardianship Assistance Payment (Kin-GAP) program.  </w:t>
      </w:r>
    </w:p>
    <w:p w14:paraId="6C4EC3F1" w14:textId="77777777" w:rsidR="00EC761D" w:rsidRPr="00103485" w:rsidRDefault="00EC761D" w:rsidP="00E6535A">
      <w:pPr>
        <w:tabs>
          <w:tab w:val="left" w:pos="360"/>
        </w:tabs>
        <w:jc w:val="both"/>
        <w:rPr>
          <w:rFonts w:asciiTheme="majorHAnsi" w:hAnsiTheme="majorHAnsi" w:cstheme="majorHAnsi"/>
        </w:rPr>
      </w:pPr>
    </w:p>
    <w:p w14:paraId="663DFC6F" w14:textId="4B60317A" w:rsidR="00F23598" w:rsidRPr="00103485" w:rsidRDefault="00F54572" w:rsidP="00E6535A">
      <w:pPr>
        <w:tabs>
          <w:tab w:val="left" w:pos="360"/>
        </w:tabs>
        <w:jc w:val="both"/>
        <w:rPr>
          <w:rFonts w:asciiTheme="majorHAnsi" w:hAnsiTheme="majorHAnsi" w:cstheme="majorHAnsi"/>
        </w:rPr>
      </w:pPr>
      <w:r w:rsidRPr="00103485">
        <w:rPr>
          <w:rFonts w:asciiTheme="majorHAnsi" w:hAnsiTheme="majorHAnsi" w:cstheme="majorHAnsi"/>
        </w:rPr>
        <w:t>F</w:t>
      </w:r>
      <w:r w:rsidR="00F23598" w:rsidRPr="00103485">
        <w:rPr>
          <w:rFonts w:asciiTheme="majorHAnsi" w:hAnsiTheme="majorHAnsi" w:cstheme="majorHAnsi"/>
        </w:rPr>
        <w:t xml:space="preserve">or these reasons, </w:t>
      </w:r>
      <w:r w:rsidR="00E77BBD" w:rsidRPr="00103485">
        <w:rPr>
          <w:rFonts w:asciiTheme="majorHAnsi" w:hAnsiTheme="majorHAnsi" w:cstheme="majorHAnsi"/>
          <w:highlight w:val="yellow"/>
        </w:rPr>
        <w:t>[</w:t>
      </w:r>
      <w:r w:rsidR="00F23598" w:rsidRPr="00103485">
        <w:rPr>
          <w:rFonts w:asciiTheme="majorHAnsi" w:hAnsiTheme="majorHAnsi" w:cstheme="majorHAnsi"/>
          <w:highlight w:val="yellow"/>
        </w:rPr>
        <w:t>Organization]</w:t>
      </w:r>
      <w:r w:rsidR="00F23598" w:rsidRPr="00103485">
        <w:rPr>
          <w:rFonts w:asciiTheme="majorHAnsi" w:hAnsiTheme="majorHAnsi" w:cstheme="majorHAnsi"/>
        </w:rPr>
        <w:t xml:space="preserve"> is pleased to support </w:t>
      </w:r>
      <w:r w:rsidR="00272C3F" w:rsidRPr="00103485">
        <w:rPr>
          <w:rFonts w:asciiTheme="majorHAnsi" w:hAnsiTheme="majorHAnsi" w:cstheme="majorHAnsi"/>
        </w:rPr>
        <w:t xml:space="preserve">AB </w:t>
      </w:r>
      <w:r w:rsidR="00EC761D" w:rsidRPr="00103485">
        <w:rPr>
          <w:rFonts w:asciiTheme="majorHAnsi" w:hAnsiTheme="majorHAnsi" w:cstheme="majorHAnsi"/>
        </w:rPr>
        <w:t>2124</w:t>
      </w:r>
      <w:r w:rsidR="008E1626" w:rsidRPr="00103485">
        <w:rPr>
          <w:rFonts w:asciiTheme="majorHAnsi" w:hAnsiTheme="majorHAnsi" w:cstheme="majorHAnsi"/>
        </w:rPr>
        <w:t xml:space="preserve"> and respectfully request</w:t>
      </w:r>
      <w:r w:rsidR="00DC25BB" w:rsidRPr="00103485">
        <w:rPr>
          <w:rFonts w:asciiTheme="majorHAnsi" w:hAnsiTheme="majorHAnsi" w:cstheme="majorHAnsi"/>
        </w:rPr>
        <w:t>s</w:t>
      </w:r>
      <w:r w:rsidR="008E1626" w:rsidRPr="00103485">
        <w:rPr>
          <w:rFonts w:asciiTheme="majorHAnsi" w:hAnsiTheme="majorHAnsi" w:cstheme="majorHAnsi"/>
        </w:rPr>
        <w:t xml:space="preserve"> your AYE vote</w:t>
      </w:r>
      <w:r w:rsidR="00E77BBD" w:rsidRPr="00103485">
        <w:rPr>
          <w:rFonts w:asciiTheme="majorHAnsi" w:hAnsiTheme="majorHAnsi" w:cstheme="majorHAnsi"/>
        </w:rPr>
        <w:t xml:space="preserve"> in committee</w:t>
      </w:r>
      <w:r w:rsidR="008E1626" w:rsidRPr="00103485">
        <w:rPr>
          <w:rFonts w:asciiTheme="majorHAnsi" w:hAnsiTheme="majorHAnsi" w:cstheme="majorHAnsi"/>
        </w:rPr>
        <w:t>.</w:t>
      </w:r>
    </w:p>
    <w:p w14:paraId="730A2CCD" w14:textId="77777777" w:rsidR="00F54572" w:rsidRPr="00103485" w:rsidRDefault="00F54572" w:rsidP="00E6535A">
      <w:pPr>
        <w:rPr>
          <w:rFonts w:asciiTheme="majorHAnsi" w:hAnsiTheme="majorHAnsi" w:cstheme="majorHAnsi"/>
        </w:rPr>
      </w:pPr>
    </w:p>
    <w:p w14:paraId="6865A5B0" w14:textId="77777777" w:rsidR="00F23598" w:rsidRPr="00103485" w:rsidRDefault="00F23598" w:rsidP="00E6535A">
      <w:pPr>
        <w:rPr>
          <w:rFonts w:asciiTheme="majorHAnsi" w:hAnsiTheme="majorHAnsi" w:cstheme="majorHAnsi"/>
        </w:rPr>
      </w:pPr>
      <w:r w:rsidRPr="00103485">
        <w:rPr>
          <w:rFonts w:asciiTheme="majorHAnsi" w:hAnsiTheme="majorHAnsi" w:cstheme="majorHAnsi"/>
        </w:rPr>
        <w:t xml:space="preserve">Sincerely, </w:t>
      </w:r>
    </w:p>
    <w:p w14:paraId="1E923C76" w14:textId="77777777" w:rsidR="00F23598" w:rsidRPr="00103485" w:rsidRDefault="00F23598" w:rsidP="00E6535A">
      <w:pPr>
        <w:rPr>
          <w:rFonts w:asciiTheme="majorHAnsi" w:hAnsiTheme="majorHAnsi" w:cstheme="majorHAnsi"/>
        </w:rPr>
      </w:pPr>
    </w:p>
    <w:p w14:paraId="6B264771" w14:textId="77777777" w:rsidR="00F23598" w:rsidRPr="00103485" w:rsidRDefault="00F23598" w:rsidP="00E6535A">
      <w:pPr>
        <w:rPr>
          <w:rFonts w:asciiTheme="majorHAnsi" w:hAnsiTheme="majorHAnsi" w:cstheme="majorHAnsi"/>
        </w:rPr>
      </w:pPr>
    </w:p>
    <w:p w14:paraId="368FAC51" w14:textId="77777777" w:rsidR="00F943FA" w:rsidRPr="00103485" w:rsidRDefault="00F23598" w:rsidP="00E6535A">
      <w:pPr>
        <w:rPr>
          <w:rFonts w:asciiTheme="majorHAnsi" w:hAnsiTheme="majorHAnsi" w:cstheme="majorHAnsi"/>
          <w:highlight w:val="yellow"/>
        </w:rPr>
      </w:pPr>
      <w:r w:rsidRPr="00103485">
        <w:rPr>
          <w:rFonts w:asciiTheme="majorHAnsi" w:hAnsiTheme="majorHAnsi" w:cstheme="majorHAnsi"/>
          <w:highlight w:val="yellow"/>
        </w:rPr>
        <w:t>[Name]</w:t>
      </w:r>
    </w:p>
    <w:p w14:paraId="40D2796A" w14:textId="29FFD39A" w:rsidR="00AD584E" w:rsidRPr="00103485" w:rsidRDefault="00F23598" w:rsidP="00E6535A">
      <w:pPr>
        <w:rPr>
          <w:rFonts w:asciiTheme="majorHAnsi" w:hAnsiTheme="majorHAnsi" w:cstheme="majorHAnsi"/>
        </w:rPr>
      </w:pPr>
      <w:r w:rsidRPr="00103485">
        <w:rPr>
          <w:rFonts w:asciiTheme="majorHAnsi" w:hAnsiTheme="majorHAnsi" w:cstheme="majorHAnsi"/>
          <w:highlight w:val="yellow"/>
        </w:rPr>
        <w:t>[Title, Organization]</w:t>
      </w:r>
    </w:p>
    <w:p w14:paraId="5665899E" w14:textId="105D67F7" w:rsidR="008E1626" w:rsidRPr="00103485" w:rsidRDefault="008E1626" w:rsidP="00E6535A">
      <w:pPr>
        <w:rPr>
          <w:rFonts w:asciiTheme="majorHAnsi" w:hAnsiTheme="majorHAnsi" w:cstheme="majorHAnsi"/>
        </w:rPr>
      </w:pPr>
    </w:p>
    <w:bookmarkEnd w:id="3"/>
    <w:p w14:paraId="3F2BF9CB" w14:textId="18E4735B" w:rsidR="008E1626" w:rsidRPr="00103485" w:rsidRDefault="008E1626" w:rsidP="00E6535A">
      <w:pPr>
        <w:rPr>
          <w:rFonts w:asciiTheme="majorHAnsi" w:hAnsiTheme="majorHAnsi" w:cstheme="majorHAnsi"/>
        </w:rPr>
      </w:pPr>
    </w:p>
    <w:sectPr w:rsidR="008E1626" w:rsidRPr="00103485" w:rsidSect="00E12A0A">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B6710" w14:textId="77777777" w:rsidR="008E528B" w:rsidRDefault="008E528B" w:rsidP="00852ED2">
      <w:r>
        <w:separator/>
      </w:r>
    </w:p>
  </w:endnote>
  <w:endnote w:type="continuationSeparator" w:id="0">
    <w:p w14:paraId="384AFFBC" w14:textId="77777777" w:rsidR="008E528B" w:rsidRDefault="008E528B" w:rsidP="0085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FFE8" w14:textId="6BE886FC" w:rsidR="00991C71" w:rsidRDefault="00991C71">
    <w:pPr>
      <w:pStyle w:val="Footer"/>
      <w:jc w:val="right"/>
    </w:pPr>
  </w:p>
  <w:p w14:paraId="565E2DB6" w14:textId="77777777" w:rsidR="00991C71" w:rsidRDefault="00991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B36EA" w14:textId="77777777" w:rsidR="008E528B" w:rsidRDefault="008E528B" w:rsidP="00852ED2">
      <w:r>
        <w:separator/>
      </w:r>
    </w:p>
  </w:footnote>
  <w:footnote w:type="continuationSeparator" w:id="0">
    <w:p w14:paraId="1566CD2E" w14:textId="77777777" w:rsidR="008E528B" w:rsidRDefault="008E528B" w:rsidP="00852ED2">
      <w:r>
        <w:continuationSeparator/>
      </w:r>
    </w:p>
  </w:footnote>
  <w:footnote w:id="1">
    <w:p w14:paraId="5155EFDA" w14:textId="77777777" w:rsidR="00EC761D" w:rsidRPr="00EC761D" w:rsidRDefault="00EC761D" w:rsidP="00EC761D">
      <w:pPr>
        <w:spacing w:line="228" w:lineRule="exact"/>
        <w:ind w:left="187" w:right="202" w:hanging="187"/>
        <w:rPr>
          <w:rFonts w:asciiTheme="majorHAnsi" w:hAnsiTheme="majorHAnsi" w:cstheme="majorHAnsi"/>
          <w:sz w:val="18"/>
          <w:szCs w:val="18"/>
        </w:rPr>
      </w:pPr>
      <w:r w:rsidRPr="00EC761D">
        <w:rPr>
          <w:rStyle w:val="FootnoteReference"/>
          <w:rFonts w:asciiTheme="majorHAnsi" w:hAnsiTheme="majorHAnsi" w:cstheme="majorHAnsi"/>
          <w:sz w:val="18"/>
          <w:szCs w:val="18"/>
        </w:rPr>
        <w:footnoteRef/>
      </w:r>
      <w:r w:rsidRPr="00EC761D">
        <w:rPr>
          <w:rFonts w:asciiTheme="majorHAnsi" w:hAnsiTheme="majorHAnsi" w:cstheme="majorHAnsi"/>
          <w:sz w:val="18"/>
          <w:szCs w:val="18"/>
        </w:rPr>
        <w:t xml:space="preserve"> Josh Gupta-Kagan, </w:t>
      </w:r>
      <w:r w:rsidRPr="00EC761D">
        <w:rPr>
          <w:rFonts w:asciiTheme="majorHAnsi" w:hAnsiTheme="majorHAnsi" w:cstheme="majorHAnsi"/>
          <w:i/>
          <w:sz w:val="18"/>
          <w:szCs w:val="18"/>
        </w:rPr>
        <w:t xml:space="preserve">America’s Hidden Foster Care System, </w:t>
      </w:r>
      <w:r w:rsidRPr="00EC761D">
        <w:rPr>
          <w:rFonts w:asciiTheme="majorHAnsi" w:hAnsiTheme="majorHAnsi" w:cstheme="majorHAnsi"/>
          <w:sz w:val="18"/>
          <w:szCs w:val="18"/>
        </w:rPr>
        <w:t>72 Stanford Law Review (forthcoming 2020), p.37.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135DF"/>
    <w:multiLevelType w:val="hybridMultilevel"/>
    <w:tmpl w:val="62141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B25F3D"/>
    <w:multiLevelType w:val="hybridMultilevel"/>
    <w:tmpl w:val="DAE65BF0"/>
    <w:lvl w:ilvl="0" w:tplc="6E24F95E">
      <w:numFmt w:val="bullet"/>
      <w:lvlText w:val=""/>
      <w:lvlJc w:val="left"/>
      <w:pPr>
        <w:ind w:left="640" w:hanging="360"/>
      </w:pPr>
      <w:rPr>
        <w:rFonts w:ascii="Symbol" w:eastAsia="Symbol" w:hAnsi="Symbol" w:cs="Symbol" w:hint="default"/>
        <w:w w:val="100"/>
        <w:sz w:val="22"/>
        <w:szCs w:val="22"/>
        <w:lang w:val="en-US" w:eastAsia="en-US" w:bidi="en-US"/>
      </w:rPr>
    </w:lvl>
    <w:lvl w:ilvl="1" w:tplc="1CC4FF1A">
      <w:numFmt w:val="bullet"/>
      <w:lvlText w:val="•"/>
      <w:lvlJc w:val="left"/>
      <w:pPr>
        <w:ind w:left="1099" w:hanging="360"/>
      </w:pPr>
      <w:rPr>
        <w:lang w:val="en-US" w:eastAsia="en-US" w:bidi="en-US"/>
      </w:rPr>
    </w:lvl>
    <w:lvl w:ilvl="2" w:tplc="17D48E3A">
      <w:numFmt w:val="bullet"/>
      <w:lvlText w:val="•"/>
      <w:lvlJc w:val="left"/>
      <w:pPr>
        <w:ind w:left="1559" w:hanging="360"/>
      </w:pPr>
      <w:rPr>
        <w:lang w:val="en-US" w:eastAsia="en-US" w:bidi="en-US"/>
      </w:rPr>
    </w:lvl>
    <w:lvl w:ilvl="3" w:tplc="CDCEEA08">
      <w:numFmt w:val="bullet"/>
      <w:lvlText w:val="•"/>
      <w:lvlJc w:val="left"/>
      <w:pPr>
        <w:ind w:left="2019" w:hanging="360"/>
      </w:pPr>
      <w:rPr>
        <w:lang w:val="en-US" w:eastAsia="en-US" w:bidi="en-US"/>
      </w:rPr>
    </w:lvl>
    <w:lvl w:ilvl="4" w:tplc="EB00DE08">
      <w:numFmt w:val="bullet"/>
      <w:lvlText w:val="•"/>
      <w:lvlJc w:val="left"/>
      <w:pPr>
        <w:ind w:left="2479" w:hanging="360"/>
      </w:pPr>
      <w:rPr>
        <w:lang w:val="en-US" w:eastAsia="en-US" w:bidi="en-US"/>
      </w:rPr>
    </w:lvl>
    <w:lvl w:ilvl="5" w:tplc="9E26AC04">
      <w:numFmt w:val="bullet"/>
      <w:lvlText w:val="•"/>
      <w:lvlJc w:val="left"/>
      <w:pPr>
        <w:ind w:left="2939" w:hanging="360"/>
      </w:pPr>
      <w:rPr>
        <w:lang w:val="en-US" w:eastAsia="en-US" w:bidi="en-US"/>
      </w:rPr>
    </w:lvl>
    <w:lvl w:ilvl="6" w:tplc="B00AF36C">
      <w:numFmt w:val="bullet"/>
      <w:lvlText w:val="•"/>
      <w:lvlJc w:val="left"/>
      <w:pPr>
        <w:ind w:left="3399" w:hanging="360"/>
      </w:pPr>
      <w:rPr>
        <w:lang w:val="en-US" w:eastAsia="en-US" w:bidi="en-US"/>
      </w:rPr>
    </w:lvl>
    <w:lvl w:ilvl="7" w:tplc="31B20180">
      <w:numFmt w:val="bullet"/>
      <w:lvlText w:val="•"/>
      <w:lvlJc w:val="left"/>
      <w:pPr>
        <w:ind w:left="3859" w:hanging="360"/>
      </w:pPr>
      <w:rPr>
        <w:lang w:val="en-US" w:eastAsia="en-US" w:bidi="en-US"/>
      </w:rPr>
    </w:lvl>
    <w:lvl w:ilvl="8" w:tplc="E0FCA9B8">
      <w:numFmt w:val="bullet"/>
      <w:lvlText w:val="•"/>
      <w:lvlJc w:val="left"/>
      <w:pPr>
        <w:ind w:left="4319" w:hanging="360"/>
      </w:pPr>
      <w:rPr>
        <w:lang w:val="en-US" w:eastAsia="en-US" w:bidi="en-US"/>
      </w:rPr>
    </w:lvl>
  </w:abstractNum>
  <w:abstractNum w:abstractNumId="2" w15:restartNumberingAfterBreak="0">
    <w:nsid w:val="71371E00"/>
    <w:multiLevelType w:val="multilevel"/>
    <w:tmpl w:val="152E085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3CC"/>
    <w:rsid w:val="00030DEF"/>
    <w:rsid w:val="00060502"/>
    <w:rsid w:val="0006276C"/>
    <w:rsid w:val="00084D1F"/>
    <w:rsid w:val="000B6E94"/>
    <w:rsid w:val="000C2CAE"/>
    <w:rsid w:val="00103485"/>
    <w:rsid w:val="00113B9A"/>
    <w:rsid w:val="00120D91"/>
    <w:rsid w:val="001330D6"/>
    <w:rsid w:val="001371D6"/>
    <w:rsid w:val="00147FA5"/>
    <w:rsid w:val="00153358"/>
    <w:rsid w:val="00156DDA"/>
    <w:rsid w:val="00160B99"/>
    <w:rsid w:val="00190121"/>
    <w:rsid w:val="001B4151"/>
    <w:rsid w:val="001C4D82"/>
    <w:rsid w:val="001C6F48"/>
    <w:rsid w:val="001E12CA"/>
    <w:rsid w:val="001E12F9"/>
    <w:rsid w:val="001F0E3F"/>
    <w:rsid w:val="001F2722"/>
    <w:rsid w:val="001F501D"/>
    <w:rsid w:val="0020016E"/>
    <w:rsid w:val="002529B1"/>
    <w:rsid w:val="00257B16"/>
    <w:rsid w:val="00272C3F"/>
    <w:rsid w:val="00296270"/>
    <w:rsid w:val="002C6F90"/>
    <w:rsid w:val="003253C0"/>
    <w:rsid w:val="00346276"/>
    <w:rsid w:val="00396A44"/>
    <w:rsid w:val="003A2287"/>
    <w:rsid w:val="003A6D93"/>
    <w:rsid w:val="003D3DDC"/>
    <w:rsid w:val="00435C35"/>
    <w:rsid w:val="0047032B"/>
    <w:rsid w:val="004B145E"/>
    <w:rsid w:val="004C0464"/>
    <w:rsid w:val="004D32C9"/>
    <w:rsid w:val="00527E39"/>
    <w:rsid w:val="00543768"/>
    <w:rsid w:val="005530B9"/>
    <w:rsid w:val="005607AF"/>
    <w:rsid w:val="005B5292"/>
    <w:rsid w:val="00621690"/>
    <w:rsid w:val="0063006E"/>
    <w:rsid w:val="0063280A"/>
    <w:rsid w:val="00643ABA"/>
    <w:rsid w:val="006571B6"/>
    <w:rsid w:val="006713EE"/>
    <w:rsid w:val="006908D4"/>
    <w:rsid w:val="006A28EA"/>
    <w:rsid w:val="006B42BE"/>
    <w:rsid w:val="006C3EAA"/>
    <w:rsid w:val="006C4F22"/>
    <w:rsid w:val="006E18E8"/>
    <w:rsid w:val="00710272"/>
    <w:rsid w:val="00712C64"/>
    <w:rsid w:val="00740174"/>
    <w:rsid w:val="0074739B"/>
    <w:rsid w:val="007519D8"/>
    <w:rsid w:val="007815EC"/>
    <w:rsid w:val="007A037A"/>
    <w:rsid w:val="007C6C2D"/>
    <w:rsid w:val="00805D83"/>
    <w:rsid w:val="00806FF5"/>
    <w:rsid w:val="00852ED2"/>
    <w:rsid w:val="008535F8"/>
    <w:rsid w:val="008A3ED2"/>
    <w:rsid w:val="008A5778"/>
    <w:rsid w:val="008E1626"/>
    <w:rsid w:val="008E528B"/>
    <w:rsid w:val="009076FA"/>
    <w:rsid w:val="00933AEB"/>
    <w:rsid w:val="00963420"/>
    <w:rsid w:val="00991C71"/>
    <w:rsid w:val="00995DD3"/>
    <w:rsid w:val="009D0E3F"/>
    <w:rsid w:val="009E22AF"/>
    <w:rsid w:val="009F7213"/>
    <w:rsid w:val="00A13723"/>
    <w:rsid w:val="00A14E8F"/>
    <w:rsid w:val="00A27EA4"/>
    <w:rsid w:val="00A43B4E"/>
    <w:rsid w:val="00A563EA"/>
    <w:rsid w:val="00A643CC"/>
    <w:rsid w:val="00A66ACE"/>
    <w:rsid w:val="00A77C9D"/>
    <w:rsid w:val="00A95D0E"/>
    <w:rsid w:val="00A96252"/>
    <w:rsid w:val="00AA1340"/>
    <w:rsid w:val="00AA2A83"/>
    <w:rsid w:val="00AA6F65"/>
    <w:rsid w:val="00AA755F"/>
    <w:rsid w:val="00AB150F"/>
    <w:rsid w:val="00AD584E"/>
    <w:rsid w:val="00AE503A"/>
    <w:rsid w:val="00AF5AF0"/>
    <w:rsid w:val="00B0194C"/>
    <w:rsid w:val="00B06FE0"/>
    <w:rsid w:val="00B37209"/>
    <w:rsid w:val="00B56DB2"/>
    <w:rsid w:val="00B676AD"/>
    <w:rsid w:val="00B70295"/>
    <w:rsid w:val="00B75660"/>
    <w:rsid w:val="00BA3B7D"/>
    <w:rsid w:val="00BB1FC8"/>
    <w:rsid w:val="00BC07D9"/>
    <w:rsid w:val="00BD7598"/>
    <w:rsid w:val="00BF148A"/>
    <w:rsid w:val="00C20057"/>
    <w:rsid w:val="00C336B5"/>
    <w:rsid w:val="00C50412"/>
    <w:rsid w:val="00C527BB"/>
    <w:rsid w:val="00C8046F"/>
    <w:rsid w:val="00CB4DDB"/>
    <w:rsid w:val="00CC4419"/>
    <w:rsid w:val="00CE310D"/>
    <w:rsid w:val="00D02446"/>
    <w:rsid w:val="00D51984"/>
    <w:rsid w:val="00D64BEC"/>
    <w:rsid w:val="00D76A85"/>
    <w:rsid w:val="00D843A2"/>
    <w:rsid w:val="00D90705"/>
    <w:rsid w:val="00D92C8E"/>
    <w:rsid w:val="00DB6221"/>
    <w:rsid w:val="00DB6725"/>
    <w:rsid w:val="00DC153E"/>
    <w:rsid w:val="00DC25BB"/>
    <w:rsid w:val="00DC2798"/>
    <w:rsid w:val="00DD1E02"/>
    <w:rsid w:val="00DE0CD8"/>
    <w:rsid w:val="00DE1264"/>
    <w:rsid w:val="00DE335E"/>
    <w:rsid w:val="00DE7848"/>
    <w:rsid w:val="00E12A0A"/>
    <w:rsid w:val="00E5785C"/>
    <w:rsid w:val="00E6535A"/>
    <w:rsid w:val="00E77BBD"/>
    <w:rsid w:val="00E93C49"/>
    <w:rsid w:val="00E957BB"/>
    <w:rsid w:val="00EA0A51"/>
    <w:rsid w:val="00EB7BD3"/>
    <w:rsid w:val="00EB7F16"/>
    <w:rsid w:val="00EC761D"/>
    <w:rsid w:val="00EE0301"/>
    <w:rsid w:val="00EE46F4"/>
    <w:rsid w:val="00F12D4E"/>
    <w:rsid w:val="00F23598"/>
    <w:rsid w:val="00F54572"/>
    <w:rsid w:val="00F565F3"/>
    <w:rsid w:val="00F943FA"/>
    <w:rsid w:val="00FB6C87"/>
    <w:rsid w:val="00FB730B"/>
    <w:rsid w:val="00FC5133"/>
    <w:rsid w:val="00FF11D4"/>
    <w:rsid w:val="00FF7B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E5CB0C"/>
  <w15:docId w15:val="{B4CD3A7B-89F5-43A8-A629-AEDBBB0C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7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598"/>
    <w:rPr>
      <w:rFonts w:ascii="Segoe UI" w:hAnsi="Segoe UI" w:cs="Segoe UI"/>
      <w:sz w:val="18"/>
      <w:szCs w:val="18"/>
    </w:rPr>
  </w:style>
  <w:style w:type="character" w:styleId="Hyperlink">
    <w:name w:val="Hyperlink"/>
    <w:basedOn w:val="DefaultParagraphFont"/>
    <w:uiPriority w:val="99"/>
    <w:unhideWhenUsed/>
    <w:rsid w:val="00B0194C"/>
    <w:rPr>
      <w:color w:val="0000FF"/>
      <w:u w:val="single"/>
    </w:rPr>
  </w:style>
  <w:style w:type="character" w:customStyle="1" w:styleId="UnresolvedMention1">
    <w:name w:val="Unresolved Mention1"/>
    <w:basedOn w:val="DefaultParagraphFont"/>
    <w:uiPriority w:val="99"/>
    <w:semiHidden/>
    <w:unhideWhenUsed/>
    <w:rsid w:val="005607AF"/>
    <w:rPr>
      <w:color w:val="808080"/>
      <w:shd w:val="clear" w:color="auto" w:fill="E6E6E6"/>
    </w:rPr>
  </w:style>
  <w:style w:type="character" w:customStyle="1" w:styleId="UnresolvedMention2">
    <w:name w:val="Unresolved Mention2"/>
    <w:basedOn w:val="DefaultParagraphFont"/>
    <w:uiPriority w:val="99"/>
    <w:semiHidden/>
    <w:unhideWhenUsed/>
    <w:rsid w:val="00DC153E"/>
    <w:rPr>
      <w:color w:val="808080"/>
      <w:shd w:val="clear" w:color="auto" w:fill="E6E6E6"/>
    </w:rPr>
  </w:style>
  <w:style w:type="paragraph" w:styleId="ListParagraph">
    <w:name w:val="List Paragraph"/>
    <w:basedOn w:val="Normal"/>
    <w:uiPriority w:val="34"/>
    <w:qFormat/>
    <w:rsid w:val="004D32C9"/>
    <w:pPr>
      <w:spacing w:after="200" w:line="276" w:lineRule="auto"/>
      <w:ind w:left="720"/>
      <w:contextualSpacing/>
    </w:pPr>
    <w:rPr>
      <w:sz w:val="22"/>
      <w:szCs w:val="22"/>
    </w:rPr>
  </w:style>
  <w:style w:type="paragraph" w:styleId="Header">
    <w:name w:val="header"/>
    <w:basedOn w:val="Normal"/>
    <w:link w:val="HeaderChar"/>
    <w:uiPriority w:val="99"/>
    <w:unhideWhenUsed/>
    <w:rsid w:val="00852ED2"/>
    <w:pPr>
      <w:tabs>
        <w:tab w:val="center" w:pos="4680"/>
        <w:tab w:val="right" w:pos="9360"/>
      </w:tabs>
    </w:pPr>
  </w:style>
  <w:style w:type="character" w:customStyle="1" w:styleId="HeaderChar">
    <w:name w:val="Header Char"/>
    <w:basedOn w:val="DefaultParagraphFont"/>
    <w:link w:val="Header"/>
    <w:uiPriority w:val="99"/>
    <w:rsid w:val="00852ED2"/>
  </w:style>
  <w:style w:type="paragraph" w:styleId="Footer">
    <w:name w:val="footer"/>
    <w:basedOn w:val="Normal"/>
    <w:link w:val="FooterChar"/>
    <w:uiPriority w:val="99"/>
    <w:unhideWhenUsed/>
    <w:rsid w:val="00852ED2"/>
    <w:pPr>
      <w:tabs>
        <w:tab w:val="center" w:pos="4680"/>
        <w:tab w:val="right" w:pos="9360"/>
      </w:tabs>
    </w:pPr>
  </w:style>
  <w:style w:type="character" w:customStyle="1" w:styleId="FooterChar">
    <w:name w:val="Footer Char"/>
    <w:basedOn w:val="DefaultParagraphFont"/>
    <w:link w:val="Footer"/>
    <w:uiPriority w:val="99"/>
    <w:rsid w:val="00852ED2"/>
  </w:style>
  <w:style w:type="character" w:styleId="UnresolvedMention">
    <w:name w:val="Unresolved Mention"/>
    <w:basedOn w:val="DefaultParagraphFont"/>
    <w:uiPriority w:val="99"/>
    <w:semiHidden/>
    <w:unhideWhenUsed/>
    <w:rsid w:val="00852ED2"/>
    <w:rPr>
      <w:color w:val="605E5C"/>
      <w:shd w:val="clear" w:color="auto" w:fill="E1DFDD"/>
    </w:rPr>
  </w:style>
  <w:style w:type="paragraph" w:customStyle="1" w:styleId="Default">
    <w:name w:val="Default"/>
    <w:rsid w:val="00DC25BB"/>
    <w:pPr>
      <w:autoSpaceDE w:val="0"/>
      <w:autoSpaceDN w:val="0"/>
      <w:adjustRightInd w:val="0"/>
    </w:pPr>
    <w:rPr>
      <w:rFonts w:ascii="Arial" w:eastAsiaTheme="minorHAnsi" w:hAnsi="Arial" w:cs="Arial"/>
      <w:color w:val="000000"/>
    </w:rPr>
  </w:style>
  <w:style w:type="paragraph" w:styleId="CommentText">
    <w:name w:val="annotation text"/>
    <w:basedOn w:val="Normal"/>
    <w:link w:val="CommentTextChar"/>
    <w:uiPriority w:val="99"/>
    <w:semiHidden/>
    <w:unhideWhenUsed/>
    <w:rsid w:val="00E77BBD"/>
    <w:pPr>
      <w:widowControl w:val="0"/>
      <w:autoSpaceDE w:val="0"/>
      <w:autoSpaceDN w:val="0"/>
    </w:pPr>
    <w:rPr>
      <w:rFonts w:ascii="Times New Roman" w:eastAsia="Times New Roman" w:hAnsi="Times New Roman" w:cs="Times New Roman"/>
      <w:sz w:val="20"/>
      <w:szCs w:val="20"/>
      <w:lang w:bidi="en-US"/>
    </w:rPr>
  </w:style>
  <w:style w:type="character" w:customStyle="1" w:styleId="CommentTextChar">
    <w:name w:val="Comment Text Char"/>
    <w:basedOn w:val="DefaultParagraphFont"/>
    <w:link w:val="CommentText"/>
    <w:uiPriority w:val="99"/>
    <w:semiHidden/>
    <w:rsid w:val="00E77BBD"/>
    <w:rPr>
      <w:rFonts w:ascii="Times New Roman" w:eastAsia="Times New Roman" w:hAnsi="Times New Roman" w:cs="Times New Roman"/>
      <w:sz w:val="20"/>
      <w:szCs w:val="20"/>
      <w:lang w:bidi="en-US"/>
    </w:rPr>
  </w:style>
  <w:style w:type="paragraph" w:styleId="BodyText">
    <w:name w:val="Body Text"/>
    <w:basedOn w:val="Normal"/>
    <w:link w:val="BodyTextChar"/>
    <w:uiPriority w:val="1"/>
    <w:unhideWhenUsed/>
    <w:qFormat/>
    <w:rsid w:val="00E77BBD"/>
    <w:pPr>
      <w:widowControl w:val="0"/>
      <w:autoSpaceDE w:val="0"/>
      <w:autoSpaceDN w:val="0"/>
    </w:pPr>
    <w:rPr>
      <w:rFonts w:ascii="Times New Roman" w:eastAsia="Times New Roman" w:hAnsi="Times New Roman" w:cs="Times New Roman"/>
      <w:sz w:val="22"/>
      <w:szCs w:val="22"/>
      <w:lang w:bidi="en-US"/>
    </w:rPr>
  </w:style>
  <w:style w:type="character" w:customStyle="1" w:styleId="BodyTextChar">
    <w:name w:val="Body Text Char"/>
    <w:basedOn w:val="DefaultParagraphFont"/>
    <w:link w:val="BodyText"/>
    <w:uiPriority w:val="1"/>
    <w:rsid w:val="00E77BBD"/>
    <w:rPr>
      <w:rFonts w:ascii="Times New Roman" w:eastAsia="Times New Roman" w:hAnsi="Times New Roman" w:cs="Times New Roman"/>
      <w:sz w:val="22"/>
      <w:szCs w:val="22"/>
      <w:lang w:bidi="en-US"/>
    </w:rPr>
  </w:style>
  <w:style w:type="character" w:styleId="CommentReference">
    <w:name w:val="annotation reference"/>
    <w:basedOn w:val="DefaultParagraphFont"/>
    <w:uiPriority w:val="99"/>
    <w:semiHidden/>
    <w:unhideWhenUsed/>
    <w:rsid w:val="00E77BBD"/>
    <w:rPr>
      <w:sz w:val="16"/>
      <w:szCs w:val="16"/>
    </w:rPr>
  </w:style>
  <w:style w:type="paragraph" w:styleId="NormalWeb">
    <w:name w:val="Normal (Web)"/>
    <w:basedOn w:val="Normal"/>
    <w:uiPriority w:val="99"/>
    <w:semiHidden/>
    <w:unhideWhenUsed/>
    <w:rsid w:val="00B56DB2"/>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B56DB2"/>
    <w:rPr>
      <w:sz w:val="20"/>
      <w:szCs w:val="20"/>
    </w:rPr>
  </w:style>
  <w:style w:type="character" w:customStyle="1" w:styleId="FootnoteTextChar">
    <w:name w:val="Footnote Text Char"/>
    <w:basedOn w:val="DefaultParagraphFont"/>
    <w:link w:val="FootnoteText"/>
    <w:uiPriority w:val="99"/>
    <w:semiHidden/>
    <w:rsid w:val="00B56DB2"/>
    <w:rPr>
      <w:sz w:val="20"/>
      <w:szCs w:val="20"/>
    </w:rPr>
  </w:style>
  <w:style w:type="character" w:styleId="FootnoteReference">
    <w:name w:val="footnote reference"/>
    <w:basedOn w:val="DefaultParagraphFont"/>
    <w:uiPriority w:val="99"/>
    <w:semiHidden/>
    <w:unhideWhenUsed/>
    <w:rsid w:val="00B56DB2"/>
    <w:rPr>
      <w:vertAlign w:val="superscript"/>
    </w:rPr>
  </w:style>
  <w:style w:type="paragraph" w:customStyle="1" w:styleId="Body">
    <w:name w:val="Body"/>
    <w:rsid w:val="00EC761D"/>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934801">
      <w:bodyDiv w:val="1"/>
      <w:marLeft w:val="0"/>
      <w:marRight w:val="0"/>
      <w:marTop w:val="0"/>
      <w:marBottom w:val="0"/>
      <w:divBdr>
        <w:top w:val="none" w:sz="0" w:space="0" w:color="auto"/>
        <w:left w:val="none" w:sz="0" w:space="0" w:color="auto"/>
        <w:bottom w:val="none" w:sz="0" w:space="0" w:color="auto"/>
        <w:right w:val="none" w:sz="0" w:space="0" w:color="auto"/>
      </w:divBdr>
    </w:div>
    <w:div w:id="1292708943">
      <w:bodyDiv w:val="1"/>
      <w:marLeft w:val="0"/>
      <w:marRight w:val="0"/>
      <w:marTop w:val="0"/>
      <w:marBottom w:val="0"/>
      <w:divBdr>
        <w:top w:val="none" w:sz="0" w:space="0" w:color="auto"/>
        <w:left w:val="none" w:sz="0" w:space="0" w:color="auto"/>
        <w:bottom w:val="none" w:sz="0" w:space="0" w:color="auto"/>
        <w:right w:val="none" w:sz="0" w:space="0" w:color="auto"/>
      </w:divBdr>
    </w:div>
    <w:div w:id="1687898090">
      <w:bodyDiv w:val="1"/>
      <w:marLeft w:val="0"/>
      <w:marRight w:val="0"/>
      <w:marTop w:val="0"/>
      <w:marBottom w:val="0"/>
      <w:divBdr>
        <w:top w:val="none" w:sz="0" w:space="0" w:color="auto"/>
        <w:left w:val="none" w:sz="0" w:space="0" w:color="auto"/>
        <w:bottom w:val="none" w:sz="0" w:space="0" w:color="auto"/>
        <w:right w:val="none" w:sz="0" w:space="0" w:color="auto"/>
      </w:divBdr>
    </w:div>
    <w:div w:id="194880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gislation.lc.ca.gov/Advoca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rosales@kids-alliance.org" TargetMode="External"/><Relationship Id="rId4" Type="http://schemas.openxmlformats.org/officeDocument/2006/relationships/settings" Target="settings.xml"/><Relationship Id="rId9" Type="http://schemas.openxmlformats.org/officeDocument/2006/relationships/hyperlink" Target="mailto:Emily.Wonder@asm.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0512B-1F69-4D92-B893-9D7B8FBA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Power</dc:creator>
  <cp:lastModifiedBy>Kristin Power</cp:lastModifiedBy>
  <cp:revision>3</cp:revision>
  <cp:lastPrinted>2018-01-30T17:51:00Z</cp:lastPrinted>
  <dcterms:created xsi:type="dcterms:W3CDTF">2020-03-03T19:28:00Z</dcterms:created>
  <dcterms:modified xsi:type="dcterms:W3CDTF">2020-03-03T19:29:00Z</dcterms:modified>
</cp:coreProperties>
</file>